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hAnsi="宋体" w:eastAsia="方正小标宋_GBK"/>
          <w:bCs/>
          <w:sz w:val="36"/>
          <w:szCs w:val="36"/>
        </w:rPr>
      </w:pPr>
      <w:r>
        <w:rPr>
          <w:rFonts w:hint="eastAsia" w:ascii="方正小标宋_GBK" w:hAnsi="宋体" w:eastAsia="方正小标宋_GBK"/>
          <w:b/>
          <w:bCs/>
          <w:sz w:val="36"/>
          <w:szCs w:val="36"/>
        </w:rPr>
        <w:t>巢湖学院 “第二课堂成绩单”制度实施方案</w:t>
      </w:r>
    </w:p>
    <w:p>
      <w:pPr>
        <w:spacing w:beforeLines="50" w:afterLines="50"/>
        <w:jc w:val="center"/>
        <w:rPr>
          <w:rFonts w:hint="eastAsia" w:ascii="方正黑体_GBK" w:hAnsi="宋体" w:eastAsia="方正黑体_GBK"/>
          <w:b/>
          <w:sz w:val="32"/>
          <w:szCs w:val="32"/>
        </w:rPr>
      </w:pPr>
    </w:p>
    <w:p>
      <w:pPr>
        <w:spacing w:beforeLines="50" w:afterLines="50"/>
        <w:jc w:val="center"/>
        <w:rPr>
          <w:rFonts w:ascii="方正黑体_GBK" w:hAnsi="宋体" w:eastAsia="方正黑体_GBK"/>
          <w:b/>
          <w:bCs/>
          <w:sz w:val="32"/>
          <w:szCs w:val="32"/>
        </w:rPr>
      </w:pPr>
      <w:bookmarkStart w:id="0" w:name="_GoBack"/>
      <w:bookmarkEnd w:id="0"/>
      <w:r>
        <w:rPr>
          <w:rFonts w:hint="eastAsia" w:ascii="方正黑体_GBK" w:hAnsi="宋体" w:eastAsia="方正黑体_GBK"/>
          <w:b/>
          <w:sz w:val="32"/>
          <w:szCs w:val="32"/>
        </w:rPr>
        <w:t>第一章  总  则</w:t>
      </w:r>
    </w:p>
    <w:p>
      <w:pPr>
        <w:spacing w:line="520" w:lineRule="exact"/>
        <w:ind w:firstLine="562" w:firstLineChars="200"/>
        <w:jc w:val="both"/>
        <w:rPr>
          <w:rStyle w:val="27"/>
          <w:rFonts w:ascii="方正仿宋_GBK" w:hAnsi="宋体" w:eastAsia="方正仿宋_GBK"/>
          <w:sz w:val="28"/>
          <w:szCs w:val="28"/>
          <w:u w:val="none"/>
        </w:rPr>
      </w:pPr>
      <w:r>
        <w:rPr>
          <w:rFonts w:hint="eastAsia" w:ascii="方正仿宋_GBK" w:hAnsi="宋体" w:eastAsia="方正仿宋_GBK"/>
          <w:b/>
          <w:sz w:val="28"/>
          <w:szCs w:val="28"/>
          <w:u w:val="none"/>
        </w:rPr>
        <w:t xml:space="preserve">第一条 </w:t>
      </w:r>
      <w:r>
        <w:rPr>
          <w:rStyle w:val="27"/>
          <w:rFonts w:hint="eastAsia" w:ascii="方正仿宋_GBK" w:hAnsi="宋体" w:eastAsia="方正仿宋_GBK"/>
          <w:sz w:val="28"/>
          <w:szCs w:val="28"/>
          <w:u w:val="none"/>
        </w:rPr>
        <w:t>为深入贯彻落实习近平总书记关于青年工作的重要思想和教育的重要论述</w:t>
      </w:r>
      <w:r>
        <w:rPr>
          <w:rStyle w:val="27"/>
          <w:rFonts w:hint="eastAsia" w:ascii="方正仿宋_GBK" w:hAnsi="宋体" w:eastAsia="方正仿宋_GBK"/>
          <w:sz w:val="28"/>
          <w:szCs w:val="28"/>
          <w:u w:val="none"/>
          <w:lang w:eastAsia="zh-CN"/>
        </w:rPr>
        <w:t>，</w:t>
      </w:r>
      <w:r>
        <w:rPr>
          <w:rStyle w:val="27"/>
          <w:rFonts w:hint="eastAsia" w:ascii="方正仿宋_GBK" w:hAnsi="宋体" w:eastAsia="方正仿宋_GBK"/>
          <w:sz w:val="28"/>
          <w:szCs w:val="28"/>
          <w:u w:val="none"/>
        </w:rPr>
        <w:t>认真落实《中长期青年发展规划（</w:t>
      </w:r>
      <w:r>
        <w:rPr>
          <w:rStyle w:val="27"/>
          <w:rFonts w:ascii="方正仿宋_GBK" w:hAnsi="宋体" w:eastAsia="方正仿宋_GBK"/>
          <w:sz w:val="28"/>
          <w:szCs w:val="28"/>
          <w:u w:val="none"/>
        </w:rPr>
        <w:t>2016 年-2025 年）》</w:t>
      </w:r>
      <w:r>
        <w:rPr>
          <w:rStyle w:val="27"/>
          <w:rFonts w:hint="eastAsia" w:ascii="方正仿宋_GBK" w:hAnsi="宋体" w:eastAsia="方正仿宋_GBK"/>
          <w:sz w:val="28"/>
          <w:szCs w:val="28"/>
          <w:u w:val="none"/>
        </w:rPr>
        <w:t>《高校共青团改革实施方案》和《关于在高校实施共青团“第二课堂成绩单”制度的意见</w:t>
      </w:r>
      <w:r>
        <w:rPr>
          <w:rStyle w:val="27"/>
          <w:rFonts w:ascii="方正仿宋_GBK" w:hAnsi="宋体" w:eastAsia="方正仿宋_GBK"/>
          <w:sz w:val="28"/>
          <w:szCs w:val="28"/>
          <w:u w:val="none"/>
        </w:rPr>
        <w:t xml:space="preserve"> 》</w:t>
      </w:r>
      <w:r>
        <w:rPr>
          <w:rStyle w:val="27"/>
          <w:rFonts w:hint="eastAsia" w:ascii="方正仿宋_GBK" w:hAnsi="宋体" w:eastAsia="方正仿宋_GBK"/>
          <w:sz w:val="28"/>
          <w:szCs w:val="28"/>
          <w:u w:val="none"/>
        </w:rPr>
        <w:t>等文件精神，</w:t>
      </w:r>
      <w:r>
        <w:rPr>
          <w:rStyle w:val="27"/>
          <w:rFonts w:ascii="方正仿宋_GBK" w:hAnsi="宋体" w:eastAsia="方正仿宋_GBK"/>
          <w:sz w:val="28"/>
          <w:szCs w:val="28"/>
          <w:u w:val="none"/>
        </w:rPr>
        <w:t>切</w:t>
      </w:r>
      <w:r>
        <w:rPr>
          <w:rStyle w:val="27"/>
          <w:rFonts w:hint="eastAsia" w:ascii="方正仿宋_GBK" w:hAnsi="宋体" w:eastAsia="方正仿宋_GBK"/>
          <w:sz w:val="28"/>
          <w:szCs w:val="28"/>
          <w:u w:val="none"/>
        </w:rPr>
        <w:t>实发挥好共青团服务高校人才培养中心工作中的重要作用，进一步提升高校共青团“第二课堂成绩单”制度在立德树人根本任务中的贡献度，结合学校实际，制订本方案。</w:t>
      </w:r>
    </w:p>
    <w:p>
      <w:pPr>
        <w:spacing w:line="520" w:lineRule="exact"/>
        <w:ind w:firstLine="562" w:firstLineChars="200"/>
        <w:jc w:val="both"/>
        <w:rPr>
          <w:rFonts w:ascii="方正仿宋_GBK" w:hAnsi="宋体" w:eastAsia="方正仿宋_GBK"/>
          <w:sz w:val="28"/>
          <w:szCs w:val="28"/>
          <w:u w:val="none"/>
        </w:rPr>
      </w:pPr>
      <w:r>
        <w:rPr>
          <w:rFonts w:hint="eastAsia" w:ascii="方正仿宋_GBK" w:hAnsi="宋体" w:eastAsia="方正仿宋_GBK"/>
          <w:b/>
          <w:sz w:val="28"/>
          <w:szCs w:val="28"/>
          <w:u w:val="none"/>
        </w:rPr>
        <w:t xml:space="preserve">第二条 </w:t>
      </w:r>
      <w:r>
        <w:rPr>
          <w:rFonts w:hint="eastAsia" w:ascii="方正仿宋_GBK" w:hAnsi="宋体" w:eastAsia="方正仿宋_GBK"/>
          <w:sz w:val="28"/>
          <w:szCs w:val="28"/>
          <w:u w:val="none"/>
        </w:rPr>
        <w:t>实施“第二课堂成绩单”制度是学校全面贯彻党的教育方针，落实习近平总书记提出的</w:t>
      </w:r>
      <w:r>
        <w:rPr>
          <w:rFonts w:ascii="方正仿宋_GBK" w:hAnsi="宋体" w:eastAsia="方正仿宋_GBK"/>
          <w:sz w:val="28"/>
          <w:szCs w:val="28"/>
          <w:u w:val="none"/>
        </w:rPr>
        <w:t>“要重</w:t>
      </w:r>
      <w:r>
        <w:rPr>
          <w:rFonts w:hint="eastAsia" w:ascii="方正仿宋_GBK" w:hAnsi="宋体" w:eastAsia="方正仿宋_GBK"/>
          <w:sz w:val="28"/>
          <w:szCs w:val="28"/>
          <w:u w:val="none"/>
        </w:rPr>
        <w:t>视和加强第二课堂建设”的重要要求，</w:t>
      </w:r>
      <w:r>
        <w:rPr>
          <w:rFonts w:ascii="方正仿宋_GBK" w:hAnsi="宋体" w:eastAsia="方正仿宋_GBK"/>
          <w:sz w:val="28"/>
          <w:szCs w:val="28"/>
          <w:u w:val="none"/>
        </w:rPr>
        <w:t>推</w:t>
      </w:r>
      <w:r>
        <w:rPr>
          <w:rFonts w:hint="eastAsia" w:ascii="方正仿宋_GBK" w:hAnsi="宋体" w:eastAsia="方正仿宋_GBK"/>
          <w:sz w:val="28"/>
          <w:szCs w:val="28"/>
          <w:u w:val="none"/>
        </w:rPr>
        <w:t>动思想政治工作改革创新，</w:t>
      </w:r>
      <w:r>
        <w:rPr>
          <w:rStyle w:val="27"/>
          <w:rFonts w:hint="eastAsia" w:ascii="方正仿宋_GBK" w:hAnsi="宋体" w:eastAsia="方正仿宋_GBK"/>
          <w:sz w:val="28"/>
          <w:szCs w:val="28"/>
          <w:u w:val="none"/>
        </w:rPr>
        <w:t>培育和践行社会主义核心价值观的</w:t>
      </w:r>
      <w:r>
        <w:rPr>
          <w:rFonts w:hint="eastAsia" w:ascii="方正仿宋_GBK" w:hAnsi="宋体" w:eastAsia="方正仿宋_GBK"/>
          <w:sz w:val="28"/>
          <w:szCs w:val="28"/>
          <w:u w:val="none"/>
        </w:rPr>
        <w:t>积极举措</w:t>
      </w:r>
      <w:r>
        <w:rPr>
          <w:rFonts w:ascii="方正仿宋_GBK" w:hAnsi="宋体" w:eastAsia="方正仿宋_GBK"/>
          <w:sz w:val="28"/>
          <w:szCs w:val="28"/>
          <w:u w:val="none"/>
        </w:rPr>
        <w:t>; 是适</w:t>
      </w:r>
      <w:r>
        <w:rPr>
          <w:rFonts w:hint="eastAsia" w:ascii="方正仿宋_GBK" w:hAnsi="宋体" w:eastAsia="方正仿宋_GBK"/>
          <w:sz w:val="28"/>
          <w:szCs w:val="28"/>
          <w:u w:val="none"/>
        </w:rPr>
        <w:t>应高等教育综合改革</w:t>
      </w:r>
      <w:r>
        <w:rPr>
          <w:rFonts w:ascii="方正仿宋_GBK" w:hAnsi="宋体" w:eastAsia="方正仿宋_GBK"/>
          <w:sz w:val="28"/>
          <w:szCs w:val="28"/>
          <w:u w:val="none"/>
        </w:rPr>
        <w:t>, 全面落</w:t>
      </w:r>
      <w:r>
        <w:rPr>
          <w:rFonts w:hint="eastAsia" w:ascii="方正仿宋_GBK" w:hAnsi="宋体" w:eastAsia="方正仿宋_GBK"/>
          <w:sz w:val="28"/>
          <w:szCs w:val="28"/>
          <w:u w:val="none"/>
        </w:rPr>
        <w:t>实立德树人根本任务</w:t>
      </w:r>
      <w:r>
        <w:rPr>
          <w:rFonts w:ascii="方正仿宋_GBK" w:hAnsi="宋体" w:eastAsia="方正仿宋_GBK"/>
          <w:sz w:val="28"/>
          <w:szCs w:val="28"/>
          <w:u w:val="none"/>
        </w:rPr>
        <w:t>, 全面</w:t>
      </w:r>
      <w:r>
        <w:rPr>
          <w:rFonts w:hint="eastAsia" w:ascii="方正仿宋_GBK" w:hAnsi="宋体" w:eastAsia="方正仿宋_GBK"/>
          <w:sz w:val="28"/>
          <w:szCs w:val="28"/>
          <w:u w:val="none"/>
        </w:rPr>
        <w:t>实施素质教育的必然要求</w:t>
      </w:r>
      <w:r>
        <w:rPr>
          <w:rFonts w:ascii="方正仿宋_GBK" w:hAnsi="宋体" w:eastAsia="方正仿宋_GBK"/>
          <w:sz w:val="28"/>
          <w:szCs w:val="28"/>
          <w:u w:val="none"/>
        </w:rPr>
        <w:t>; 是完善</w:t>
      </w:r>
      <w:r>
        <w:rPr>
          <w:rFonts w:hint="eastAsia" w:ascii="方正仿宋_GBK" w:hAnsi="宋体" w:eastAsia="方正仿宋_GBK"/>
          <w:sz w:val="28"/>
          <w:szCs w:val="28"/>
          <w:u w:val="none"/>
        </w:rPr>
        <w:t>学生发展服务体系</w:t>
      </w:r>
      <w:r>
        <w:rPr>
          <w:rFonts w:ascii="方正仿宋_GBK" w:hAnsi="宋体" w:eastAsia="方正仿宋_GBK"/>
          <w:sz w:val="28"/>
          <w:szCs w:val="28"/>
          <w:u w:val="none"/>
        </w:rPr>
        <w:t>, 促</w:t>
      </w:r>
      <w:r>
        <w:rPr>
          <w:rFonts w:hint="eastAsia" w:ascii="方正仿宋_GBK" w:hAnsi="宋体" w:eastAsia="方正仿宋_GBK"/>
          <w:sz w:val="28"/>
          <w:szCs w:val="28"/>
          <w:u w:val="none"/>
        </w:rPr>
        <w:t>进学生素质素养提升</w:t>
      </w:r>
      <w:r>
        <w:rPr>
          <w:rFonts w:ascii="方正仿宋_GBK" w:hAnsi="宋体" w:eastAsia="方正仿宋_GBK"/>
          <w:sz w:val="28"/>
          <w:szCs w:val="28"/>
          <w:u w:val="none"/>
        </w:rPr>
        <w:t>, 促</w:t>
      </w:r>
      <w:r>
        <w:rPr>
          <w:rFonts w:hint="eastAsia" w:ascii="方正仿宋_GBK" w:hAnsi="宋体" w:eastAsia="方正仿宋_GBK"/>
          <w:sz w:val="28"/>
          <w:szCs w:val="28"/>
          <w:u w:val="none"/>
        </w:rPr>
        <w:t>进学生就业创业的迫切需要。</w:t>
      </w:r>
    </w:p>
    <w:p>
      <w:pPr>
        <w:spacing w:line="520" w:lineRule="exact"/>
        <w:ind w:firstLine="562" w:firstLineChars="200"/>
        <w:jc w:val="both"/>
        <w:rPr>
          <w:rFonts w:ascii="方正仿宋_GBK" w:hAnsi="宋体" w:eastAsia="方正仿宋_GBK"/>
          <w:sz w:val="28"/>
          <w:szCs w:val="28"/>
          <w:u w:val="none"/>
        </w:rPr>
      </w:pPr>
      <w:r>
        <w:rPr>
          <w:rFonts w:hint="eastAsia" w:ascii="方正仿宋_GBK" w:hAnsi="宋体" w:eastAsia="方正仿宋_GBK"/>
          <w:b/>
          <w:sz w:val="28"/>
          <w:szCs w:val="28"/>
          <w:u w:val="none"/>
        </w:rPr>
        <w:t xml:space="preserve">第三条 </w:t>
      </w:r>
      <w:r>
        <w:rPr>
          <w:rFonts w:hint="eastAsia" w:ascii="方正仿宋_GBK" w:hAnsi="宋体" w:eastAsia="方正仿宋_GBK"/>
          <w:sz w:val="28"/>
          <w:szCs w:val="28"/>
          <w:u w:val="none"/>
        </w:rPr>
        <w:t>第二课堂是第一课堂的有机补充，是学校人才培养体系的重要组成部分。“第二课堂成绩单”制度是充分借鉴第一课堂教学育人机理和工作体系，整体设计第二课堂工作内容、项目供给、评价机制和运行模式，实现学生参与第二课堂可记录、可评价、可测量、可呈现的一整套工作体系和工作制度。</w:t>
      </w:r>
    </w:p>
    <w:p>
      <w:pPr>
        <w:spacing w:line="520" w:lineRule="exact"/>
        <w:ind w:firstLine="562" w:firstLineChars="200"/>
        <w:jc w:val="both"/>
        <w:rPr>
          <w:rStyle w:val="27"/>
          <w:rFonts w:ascii="方正仿宋_GBK" w:hAnsi="宋体" w:eastAsia="方正仿宋_GBK"/>
          <w:sz w:val="28"/>
          <w:szCs w:val="28"/>
          <w:u w:val="none"/>
        </w:rPr>
      </w:pPr>
      <w:r>
        <w:rPr>
          <w:rFonts w:hint="eastAsia" w:ascii="方正仿宋_GBK" w:hAnsi="宋体" w:eastAsia="方正仿宋_GBK"/>
          <w:b/>
          <w:sz w:val="28"/>
          <w:szCs w:val="28"/>
          <w:u w:val="none"/>
        </w:rPr>
        <w:t>第四条</w:t>
      </w:r>
      <w:r>
        <w:rPr>
          <w:rFonts w:hint="eastAsia" w:ascii="方正仿宋_GBK" w:hAnsi="宋体" w:eastAsia="方正仿宋_GBK"/>
          <w:sz w:val="28"/>
          <w:szCs w:val="28"/>
          <w:u w:val="none"/>
        </w:rPr>
        <w:t>“第二课堂成绩单”制度实施以培养大学生的思想政治素质为核心，以培养创新精神</w:t>
      </w:r>
      <w:r>
        <w:rPr>
          <w:rFonts w:hint="eastAsia" w:ascii="方正仿宋_GBK" w:hAnsi="宋体" w:eastAsia="方正仿宋_GBK"/>
          <w:sz w:val="28"/>
          <w:szCs w:val="28"/>
          <w:u w:val="none"/>
          <w:lang w:eastAsia="zh-CN"/>
        </w:rPr>
        <w:t>、</w:t>
      </w:r>
      <w:r>
        <w:rPr>
          <w:rFonts w:hint="eastAsia" w:ascii="方正仿宋_GBK" w:hAnsi="宋体" w:eastAsia="方正仿宋_GBK"/>
          <w:sz w:val="28"/>
          <w:szCs w:val="28"/>
          <w:u w:val="none"/>
        </w:rPr>
        <w:t>实践能力</w:t>
      </w:r>
      <w:r>
        <w:rPr>
          <w:rFonts w:hint="eastAsia" w:ascii="方正仿宋_GBK" w:hAnsi="宋体" w:eastAsia="方正仿宋_GBK"/>
          <w:sz w:val="28"/>
          <w:szCs w:val="28"/>
          <w:u w:val="none"/>
          <w:lang w:eastAsia="zh-CN"/>
        </w:rPr>
        <w:t>和社会责任感</w:t>
      </w:r>
      <w:r>
        <w:rPr>
          <w:rFonts w:hint="eastAsia" w:ascii="方正仿宋_GBK" w:hAnsi="宋体" w:eastAsia="方正仿宋_GBK"/>
          <w:sz w:val="28"/>
          <w:szCs w:val="28"/>
          <w:u w:val="none"/>
        </w:rPr>
        <w:t>为重点，</w:t>
      </w:r>
      <w:r>
        <w:rPr>
          <w:rStyle w:val="27"/>
          <w:rFonts w:hint="eastAsia" w:ascii="方正仿宋_GBK" w:hAnsi="宋体" w:eastAsia="方正仿宋_GBK"/>
          <w:sz w:val="28"/>
          <w:szCs w:val="28"/>
          <w:u w:val="none"/>
        </w:rPr>
        <w:t>注重教育实效，实现知行合一，</w:t>
      </w:r>
      <w:r>
        <w:rPr>
          <w:rFonts w:hint="eastAsia" w:ascii="方正仿宋_GBK" w:hAnsi="宋体" w:eastAsia="方正仿宋_GBK"/>
          <w:sz w:val="28"/>
          <w:szCs w:val="28"/>
          <w:u w:val="none"/>
        </w:rPr>
        <w:t>全面提升大学生德智体美劳等综合素质，</w:t>
      </w:r>
      <w:r>
        <w:rPr>
          <w:rStyle w:val="27"/>
          <w:rFonts w:hint="eastAsia" w:ascii="方正仿宋_GBK" w:hAnsi="宋体" w:eastAsia="方正仿宋_GBK"/>
          <w:sz w:val="28"/>
          <w:szCs w:val="28"/>
          <w:u w:val="none"/>
        </w:rPr>
        <w:t>促进学生形成正确的世界观、人生观、价值观，</w:t>
      </w:r>
      <w:r>
        <w:rPr>
          <w:rFonts w:hint="eastAsia" w:ascii="方正仿宋_GBK" w:hAnsi="宋体" w:eastAsia="方正仿宋_GBK"/>
          <w:sz w:val="28"/>
          <w:szCs w:val="28"/>
          <w:u w:val="none"/>
        </w:rPr>
        <w:t>造就全面发展的社会主义事业建设者和接班人。</w:t>
      </w:r>
    </w:p>
    <w:p>
      <w:pPr>
        <w:spacing w:line="520" w:lineRule="exact"/>
        <w:ind w:firstLine="562" w:firstLineChars="200"/>
        <w:jc w:val="both"/>
        <w:rPr>
          <w:rStyle w:val="27"/>
          <w:rFonts w:ascii="方正仿宋_GBK" w:hAnsi="宋体" w:eastAsia="方正仿宋_GBK"/>
          <w:sz w:val="28"/>
          <w:szCs w:val="28"/>
          <w:u w:val="none"/>
        </w:rPr>
      </w:pPr>
      <w:r>
        <w:rPr>
          <w:rStyle w:val="27"/>
          <w:rFonts w:hint="eastAsia" w:ascii="方正仿宋_GBK" w:hAnsi="宋体" w:eastAsia="方正仿宋_GBK"/>
          <w:b/>
          <w:sz w:val="28"/>
          <w:szCs w:val="28"/>
          <w:u w:val="none"/>
        </w:rPr>
        <w:t>第五条</w:t>
      </w:r>
      <w:r>
        <w:rPr>
          <w:rStyle w:val="27"/>
          <w:rFonts w:hint="eastAsia" w:ascii="方正仿宋_GBK" w:hAnsi="宋体" w:eastAsia="方正仿宋_GBK"/>
          <w:sz w:val="28"/>
          <w:szCs w:val="28"/>
          <w:u w:val="none"/>
        </w:rPr>
        <w:t>“第二课堂成绩单”制度实施的基本原则是：一是</w:t>
      </w:r>
      <w:r>
        <w:rPr>
          <w:rStyle w:val="27"/>
          <w:rFonts w:ascii="方正仿宋_GBK" w:hAnsi="宋体" w:eastAsia="方正仿宋_GBK"/>
          <w:sz w:val="28"/>
          <w:szCs w:val="28"/>
          <w:u w:val="none"/>
        </w:rPr>
        <w:t>聚焦立德</w:t>
      </w:r>
      <w:r>
        <w:rPr>
          <w:rStyle w:val="27"/>
          <w:rFonts w:hint="eastAsia" w:ascii="方正仿宋_GBK" w:hAnsi="宋体" w:eastAsia="方正仿宋_GBK"/>
          <w:sz w:val="28"/>
          <w:szCs w:val="28"/>
          <w:u w:val="none"/>
        </w:rPr>
        <w:t>树人。突出共青团为党育人的根本任务和实践育人的基本方式，兼顾拓展技能素质，重点促进大学生提升政治素养和思想</w:t>
      </w:r>
      <w:r>
        <w:rPr>
          <w:rStyle w:val="27"/>
          <w:rFonts w:hint="eastAsia" w:ascii="方正仿宋_GBK" w:hAnsi="宋体" w:eastAsia="方正仿宋_GBK"/>
          <w:sz w:val="28"/>
          <w:szCs w:val="28"/>
          <w:u w:val="none"/>
          <w:lang w:val="en-US" w:eastAsia="zh-CN"/>
        </w:rPr>
        <w:t>道德</w:t>
      </w:r>
      <w:r>
        <w:rPr>
          <w:rStyle w:val="27"/>
          <w:rFonts w:hint="eastAsia" w:ascii="方正仿宋_GBK" w:hAnsi="宋体" w:eastAsia="方正仿宋_GBK"/>
          <w:sz w:val="28"/>
          <w:szCs w:val="28"/>
          <w:u w:val="none"/>
        </w:rPr>
        <w:t>。二是</w:t>
      </w:r>
      <w:r>
        <w:rPr>
          <w:rStyle w:val="27"/>
          <w:rFonts w:ascii="方正仿宋_GBK" w:hAnsi="宋体" w:eastAsia="方正仿宋_GBK"/>
          <w:sz w:val="28"/>
          <w:szCs w:val="28"/>
          <w:u w:val="none"/>
        </w:rPr>
        <w:t>提升</w:t>
      </w:r>
      <w:r>
        <w:rPr>
          <w:rStyle w:val="27"/>
          <w:rFonts w:hint="eastAsia" w:ascii="方正仿宋_GBK" w:hAnsi="宋体" w:eastAsia="方正仿宋_GBK"/>
          <w:sz w:val="28"/>
          <w:szCs w:val="28"/>
          <w:u w:val="none"/>
        </w:rPr>
        <w:t>发展质量。持续提高第二课堂课程质量，构建系统完备、科学规范、运行有效的工作体系和制度体系，推动“第二课堂成绩单”制度有机融入学校人才培养体系、“三全育人”综合改革和“大思政”工作格局。三是强化评价导向。提升“第二课堂成绩单”价值应用功能，将理想信念、政治素养、道德品质、能力素质等育人成效显性化，为青年人才政治举荐、表彰激励、求职升学和学校人才培养质量评价、学科评估等提供重要依据。</w:t>
      </w:r>
    </w:p>
    <w:p>
      <w:pPr>
        <w:spacing w:beforeLines="50" w:afterLines="50"/>
        <w:jc w:val="center"/>
        <w:rPr>
          <w:rFonts w:ascii="方正黑体_GBK" w:hAnsi="宋体" w:eastAsia="方正黑体_GBK"/>
          <w:b/>
          <w:sz w:val="32"/>
          <w:szCs w:val="32"/>
          <w:u w:val="none"/>
        </w:rPr>
      </w:pPr>
      <w:r>
        <w:rPr>
          <w:rFonts w:hint="eastAsia" w:ascii="方正黑体_GBK" w:hAnsi="宋体" w:eastAsia="方正黑体_GBK"/>
          <w:b/>
          <w:sz w:val="32"/>
          <w:szCs w:val="32"/>
          <w:u w:val="none"/>
        </w:rPr>
        <w:t>第二章  主要内容</w:t>
      </w:r>
    </w:p>
    <w:p>
      <w:pPr>
        <w:spacing w:line="520" w:lineRule="exact"/>
        <w:ind w:firstLine="562" w:firstLineChars="200"/>
        <w:jc w:val="both"/>
        <w:rPr>
          <w:rFonts w:ascii="方正仿宋_GBK" w:hAnsi="宋体" w:eastAsia="方正仿宋_GBK"/>
          <w:sz w:val="28"/>
          <w:szCs w:val="28"/>
          <w:u w:val="none"/>
        </w:rPr>
      </w:pPr>
      <w:r>
        <w:rPr>
          <w:rFonts w:hint="eastAsia" w:ascii="方正仿宋_GBK" w:hAnsi="宋体" w:eastAsia="方正仿宋_GBK"/>
          <w:b/>
          <w:sz w:val="28"/>
          <w:szCs w:val="28"/>
          <w:u w:val="none"/>
        </w:rPr>
        <w:t xml:space="preserve">第六条 </w:t>
      </w:r>
      <w:r>
        <w:rPr>
          <w:rStyle w:val="27"/>
          <w:rFonts w:hint="eastAsia" w:ascii="方正仿宋_GBK" w:hAnsi="宋体" w:eastAsia="方正仿宋_GBK"/>
          <w:sz w:val="28"/>
          <w:szCs w:val="28"/>
          <w:u w:val="none"/>
        </w:rPr>
        <w:t>“第二课堂成绩单”客观记录、有效认证、科学评价学生参与第二课堂活动的经历和成果，</w:t>
      </w:r>
      <w:r>
        <w:rPr>
          <w:rFonts w:hint="eastAsia" w:ascii="方正仿宋_GBK" w:hAnsi="宋体" w:eastAsia="方正仿宋_GBK"/>
          <w:sz w:val="28"/>
          <w:szCs w:val="28"/>
          <w:u w:val="none"/>
        </w:rPr>
        <w:t>主要内容包括课程项目体系、记录评价体系、数据管理体系、价值应用体系、工作运行体系和“第二课堂成绩单”。</w:t>
      </w:r>
      <w:r>
        <w:rPr>
          <w:rStyle w:val="27"/>
          <w:rFonts w:hint="eastAsia" w:ascii="方正仿宋_GBK" w:hAnsi="宋体" w:eastAsia="方正仿宋_GBK"/>
          <w:sz w:val="28"/>
          <w:szCs w:val="28"/>
          <w:u w:val="none"/>
        </w:rPr>
        <w:t>“</w:t>
      </w:r>
      <w:r>
        <w:rPr>
          <w:rFonts w:hint="eastAsia" w:ascii="方正仿宋_GBK" w:hAnsi="宋体" w:eastAsia="方正仿宋_GBK"/>
          <w:sz w:val="28"/>
          <w:szCs w:val="28"/>
          <w:u w:val="none"/>
        </w:rPr>
        <w:t>第二课堂</w:t>
      </w:r>
      <w:r>
        <w:rPr>
          <w:rStyle w:val="27"/>
          <w:rFonts w:hint="eastAsia" w:ascii="方正仿宋_GBK" w:hAnsi="宋体" w:eastAsia="方正仿宋_GBK"/>
          <w:sz w:val="28"/>
          <w:szCs w:val="28"/>
          <w:u w:val="none"/>
        </w:rPr>
        <w:t>”</w:t>
      </w:r>
      <w:r>
        <w:rPr>
          <w:rFonts w:hint="eastAsia" w:ascii="方正仿宋_GBK" w:hAnsi="宋体" w:eastAsia="方正仿宋_GBK"/>
          <w:sz w:val="28"/>
          <w:szCs w:val="28"/>
          <w:u w:val="none"/>
        </w:rPr>
        <w:t>学分是必修学分，学生在校期间，</w:t>
      </w:r>
      <w:r>
        <w:rPr>
          <w:rFonts w:hint="eastAsia" w:ascii="方正仿宋_GBK" w:hAnsi="宋体" w:eastAsia="方正仿宋_GBK"/>
          <w:sz w:val="28"/>
          <w:szCs w:val="28"/>
          <w:u w:val="none"/>
          <w:lang w:eastAsia="zh-CN"/>
        </w:rPr>
        <w:t>至少</w:t>
      </w:r>
      <w:r>
        <w:rPr>
          <w:rFonts w:hint="eastAsia" w:ascii="方正仿宋_GBK" w:hAnsi="宋体" w:eastAsia="方正仿宋_GBK"/>
          <w:sz w:val="28"/>
          <w:szCs w:val="28"/>
          <w:u w:val="none"/>
        </w:rPr>
        <w:t>修满8个学分方可毕业。</w:t>
      </w:r>
    </w:p>
    <w:p>
      <w:pPr>
        <w:spacing w:line="520" w:lineRule="exact"/>
        <w:ind w:firstLine="562" w:firstLineChars="200"/>
        <w:jc w:val="both"/>
        <w:rPr>
          <w:rFonts w:hint="eastAsia" w:ascii="方正仿宋_GBK" w:hAnsi="宋体" w:eastAsia="方正仿宋_GBK"/>
          <w:sz w:val="28"/>
          <w:szCs w:val="28"/>
          <w:u w:val="none"/>
        </w:rPr>
      </w:pPr>
      <w:r>
        <w:rPr>
          <w:rFonts w:hint="eastAsia" w:ascii="方正仿宋_GBK" w:hAnsi="宋体" w:eastAsia="方正仿宋_GBK"/>
          <w:b/>
          <w:sz w:val="28"/>
          <w:szCs w:val="28"/>
          <w:u w:val="none"/>
        </w:rPr>
        <w:t xml:space="preserve">第七条 </w:t>
      </w:r>
      <w:r>
        <w:rPr>
          <w:rFonts w:hint="eastAsia" w:ascii="方正仿宋_GBK" w:hAnsi="宋体" w:eastAsia="方正仿宋_GBK"/>
          <w:sz w:val="28"/>
          <w:szCs w:val="28"/>
          <w:u w:val="none"/>
        </w:rPr>
        <w:t>课程项目体系是“第二课堂成绩单”制度的实施基础，根据学校定位和人才培养目标，构建“明德修身、敏行尚能、崇美塑心、创新</w:t>
      </w:r>
      <w:r>
        <w:rPr>
          <w:rFonts w:hint="eastAsia" w:ascii="方正仿宋_GBK" w:hAnsi="宋体" w:eastAsia="方正仿宋_GBK"/>
          <w:color w:val="auto"/>
          <w:sz w:val="28"/>
          <w:szCs w:val="28"/>
          <w:u w:val="none"/>
          <w:lang w:val="en-US" w:eastAsia="zh-CN"/>
        </w:rPr>
        <w:t>创业</w:t>
      </w:r>
      <w:r>
        <w:rPr>
          <w:rFonts w:hint="eastAsia" w:ascii="方正仿宋_GBK" w:hAnsi="宋体" w:eastAsia="方正仿宋_GBK"/>
          <w:sz w:val="28"/>
          <w:szCs w:val="28"/>
          <w:u w:val="none"/>
        </w:rPr>
        <w:t>”四个能力模块</w:t>
      </w:r>
      <w:r>
        <w:rPr>
          <w:rFonts w:hint="eastAsia" w:ascii="方正仿宋_GBK" w:hAnsi="宋体" w:eastAsia="方正仿宋_GBK"/>
          <w:sz w:val="28"/>
          <w:szCs w:val="28"/>
          <w:u w:val="none"/>
          <w:lang w:eastAsia="zh-CN"/>
        </w:rPr>
        <w:t>，</w:t>
      </w:r>
      <w:r>
        <w:rPr>
          <w:rFonts w:hint="eastAsia" w:ascii="方正仿宋_GBK" w:hAnsi="宋体" w:eastAsia="方正仿宋_GBK"/>
          <w:sz w:val="28"/>
          <w:szCs w:val="28"/>
          <w:u w:val="none"/>
        </w:rPr>
        <w:t>每个模块的必修学分为2学分。</w:t>
      </w:r>
    </w:p>
    <w:p>
      <w:pPr>
        <w:spacing w:line="520" w:lineRule="exact"/>
        <w:ind w:firstLine="562" w:firstLineChars="200"/>
        <w:jc w:val="both"/>
        <w:rPr>
          <w:rFonts w:ascii="方正仿宋_GBK" w:hAnsi="宋体" w:eastAsia="方正仿宋_GBK"/>
          <w:sz w:val="28"/>
          <w:szCs w:val="28"/>
          <w:u w:val="none"/>
        </w:rPr>
      </w:pPr>
      <w:r>
        <w:rPr>
          <w:rFonts w:hint="eastAsia" w:ascii="方正仿宋_GBK" w:hAnsi="宋体" w:eastAsia="方正仿宋_GBK"/>
          <w:b/>
          <w:sz w:val="28"/>
          <w:szCs w:val="28"/>
          <w:u w:val="none"/>
        </w:rPr>
        <w:t>(一)明德修身模块，包括政治理论学习、行为规范养成、道德实践先锋。</w:t>
      </w:r>
      <w:r>
        <w:rPr>
          <w:rFonts w:hint="eastAsia" w:ascii="方正仿宋_GBK" w:hAnsi="宋体" w:eastAsia="方正仿宋_GBK"/>
          <w:sz w:val="28"/>
          <w:szCs w:val="28"/>
          <w:u w:val="none"/>
        </w:rPr>
        <w:t>用中国特色社会主义理论和社会主义核心价值观引导青年，以理想信念教育为核心，以爱国主义教育为重点，以公民道德教育为基础，加强学生思想政治品德教育。</w:t>
      </w:r>
    </w:p>
    <w:p>
      <w:pPr>
        <w:spacing w:line="520" w:lineRule="exact"/>
        <w:ind w:firstLine="562" w:firstLineChars="200"/>
        <w:jc w:val="both"/>
        <w:rPr>
          <w:rFonts w:ascii="方正仿宋_GBK" w:hAnsi="宋体" w:eastAsia="方正仿宋_GBK"/>
          <w:sz w:val="28"/>
          <w:szCs w:val="28"/>
          <w:u w:val="none"/>
        </w:rPr>
      </w:pPr>
      <w:r>
        <w:rPr>
          <w:rFonts w:hint="eastAsia" w:ascii="方正仿宋_GBK" w:hAnsi="宋体" w:eastAsia="方正仿宋_GBK"/>
          <w:b/>
          <w:sz w:val="28"/>
          <w:szCs w:val="28"/>
          <w:u w:val="none"/>
        </w:rPr>
        <w:t>(二)敏行尚能模块，包括社会实践与社会服务。</w:t>
      </w:r>
      <w:r>
        <w:rPr>
          <w:rFonts w:ascii="方正仿宋_GBK" w:hAnsi="宋体" w:eastAsia="方正仿宋_GBK" w:cs="Times New Roman"/>
          <w:sz w:val="28"/>
          <w:szCs w:val="28"/>
          <w:u w:val="none"/>
        </w:rPr>
        <w:t>坚持理论教育与实践</w:t>
      </w:r>
      <w:r>
        <w:rPr>
          <w:rFonts w:hint="eastAsia" w:ascii="方正仿宋_GBK" w:hAnsi="宋体" w:eastAsia="方正仿宋_GBK" w:cs="Times New Roman"/>
          <w:sz w:val="28"/>
          <w:szCs w:val="28"/>
          <w:u w:val="none"/>
        </w:rPr>
        <w:t>锻炼</w:t>
      </w:r>
      <w:r>
        <w:rPr>
          <w:rFonts w:ascii="方正仿宋_GBK" w:hAnsi="宋体" w:eastAsia="方正仿宋_GBK" w:cs="Times New Roman"/>
          <w:sz w:val="28"/>
          <w:szCs w:val="28"/>
          <w:u w:val="none"/>
        </w:rPr>
        <w:t>相结合，</w:t>
      </w:r>
      <w:r>
        <w:rPr>
          <w:rFonts w:hint="eastAsia" w:ascii="方正仿宋_GBK" w:hAnsi="宋体" w:eastAsia="方正仿宋_GBK" w:cs="Times New Roman"/>
          <w:sz w:val="28"/>
          <w:szCs w:val="28"/>
          <w:u w:val="none"/>
        </w:rPr>
        <w:t>开展劳动锻炼、</w:t>
      </w:r>
      <w:r>
        <w:rPr>
          <w:rFonts w:ascii="方正仿宋_GBK" w:hAnsi="宋体" w:eastAsia="方正仿宋_GBK" w:cs="Times New Roman"/>
          <w:sz w:val="28"/>
          <w:szCs w:val="28"/>
          <w:u w:val="none"/>
        </w:rPr>
        <w:t>各类</w:t>
      </w:r>
      <w:r>
        <w:rPr>
          <w:rFonts w:hint="eastAsia" w:ascii="方正仿宋_GBK" w:hAnsi="宋体" w:eastAsia="方正仿宋_GBK" w:cs="Times New Roman"/>
          <w:sz w:val="28"/>
          <w:szCs w:val="28"/>
          <w:u w:val="none"/>
        </w:rPr>
        <w:t>社会</w:t>
      </w:r>
      <w:r>
        <w:rPr>
          <w:rFonts w:ascii="方正仿宋_GBK" w:hAnsi="宋体" w:eastAsia="方正仿宋_GBK" w:cs="Times New Roman"/>
          <w:sz w:val="28"/>
          <w:szCs w:val="28"/>
          <w:u w:val="none"/>
        </w:rPr>
        <w:t>实践</w:t>
      </w:r>
      <w:r>
        <w:rPr>
          <w:rFonts w:hint="eastAsia" w:ascii="方正仿宋_GBK" w:hAnsi="宋体" w:eastAsia="方正仿宋_GBK" w:cs="Times New Roman"/>
          <w:sz w:val="28"/>
          <w:szCs w:val="28"/>
          <w:u w:val="none"/>
        </w:rPr>
        <w:t>、志愿服务，</w:t>
      </w:r>
      <w:r>
        <w:rPr>
          <w:rFonts w:hint="eastAsia" w:ascii="方正仿宋_GBK" w:hAnsi="宋体" w:eastAsia="方正仿宋_GBK"/>
          <w:sz w:val="28"/>
          <w:szCs w:val="28"/>
          <w:u w:val="none"/>
        </w:rPr>
        <w:t>主要培养学生的劳动精神、实践能力、组织协调能力、管理决策能力、社会交往能力和团队协作能力等。</w:t>
      </w:r>
    </w:p>
    <w:p>
      <w:pPr>
        <w:spacing w:line="520" w:lineRule="exact"/>
        <w:ind w:firstLine="562" w:firstLineChars="200"/>
        <w:jc w:val="both"/>
        <w:rPr>
          <w:rFonts w:ascii="方正仿宋_GBK" w:hAnsi="宋体" w:eastAsia="方正仿宋_GBK"/>
          <w:sz w:val="28"/>
          <w:szCs w:val="28"/>
          <w:u w:val="none"/>
        </w:rPr>
      </w:pPr>
      <w:r>
        <w:rPr>
          <w:rFonts w:hint="eastAsia" w:ascii="方正仿宋_GBK" w:hAnsi="宋体" w:eastAsia="方正仿宋_GBK"/>
          <w:b/>
          <w:sz w:val="28"/>
          <w:szCs w:val="28"/>
          <w:u w:val="none"/>
        </w:rPr>
        <w:t>(三)崇美塑心模块，包括人文特长展示、体育技能培养、心理素质训练。</w:t>
      </w:r>
      <w:r>
        <w:rPr>
          <w:rFonts w:hint="eastAsia" w:ascii="方正仿宋_GBK" w:hAnsi="宋体" w:eastAsia="方正仿宋_GBK"/>
          <w:sz w:val="28"/>
          <w:szCs w:val="28"/>
          <w:u w:val="none"/>
        </w:rPr>
        <w:t>提升学生人文素养、审美情趣、艺术品味，引导大学生健全人格、强健体魄、健康生活，促进大学生身心素质协调发展。</w:t>
      </w:r>
    </w:p>
    <w:p>
      <w:pPr>
        <w:spacing w:line="520" w:lineRule="exact"/>
        <w:ind w:firstLine="562" w:firstLineChars="200"/>
        <w:jc w:val="both"/>
        <w:rPr>
          <w:rFonts w:ascii="方正仿宋_GBK" w:hAnsi="宋体" w:eastAsia="方正仿宋_GBK"/>
          <w:sz w:val="28"/>
          <w:szCs w:val="28"/>
          <w:u w:val="none"/>
        </w:rPr>
      </w:pPr>
      <w:r>
        <w:rPr>
          <w:rFonts w:hint="eastAsia" w:ascii="方正仿宋_GBK" w:hAnsi="宋体" w:eastAsia="方正仿宋_GBK"/>
          <w:b/>
          <w:sz w:val="28"/>
          <w:szCs w:val="28"/>
          <w:u w:val="none"/>
        </w:rPr>
        <w:t>(四)创新创业模块，包括学科技能竞赛、科研能力培养、职业能力训练、学业发展规划。</w:t>
      </w:r>
      <w:r>
        <w:rPr>
          <w:rFonts w:hint="eastAsia" w:ascii="方正仿宋_GBK" w:hAnsi="宋体" w:eastAsia="方正仿宋_GBK"/>
          <w:sz w:val="28"/>
          <w:szCs w:val="28"/>
          <w:u w:val="none"/>
        </w:rPr>
        <w:t>培养学生创新意识，初步的科研能力；提升职业素养，增强创业意识；提升专业学习能力，做好学业发展规划；创建求真务实、勤奋学习、崇尚科学、勇于创新的优良学风。</w:t>
      </w:r>
    </w:p>
    <w:p>
      <w:pPr>
        <w:spacing w:line="520" w:lineRule="exact"/>
        <w:ind w:firstLine="562" w:firstLineChars="200"/>
        <w:jc w:val="both"/>
        <w:rPr>
          <w:rFonts w:ascii="方正仿宋_GBK" w:hAnsi="Times New Roman" w:eastAsia="方正仿宋_GBK"/>
          <w:sz w:val="28"/>
          <w:szCs w:val="28"/>
          <w:u w:val="none"/>
        </w:rPr>
      </w:pPr>
      <w:r>
        <w:rPr>
          <w:rFonts w:hint="eastAsia" w:ascii="方正仿宋_GBK" w:hAnsi="宋体" w:eastAsia="方正仿宋_GBK"/>
          <w:b/>
          <w:sz w:val="28"/>
          <w:szCs w:val="28"/>
          <w:u w:val="none"/>
        </w:rPr>
        <w:t xml:space="preserve">第八条 </w:t>
      </w:r>
      <w:r>
        <w:rPr>
          <w:rFonts w:hint="eastAsia" w:ascii="方正仿宋_GBK" w:hAnsi="宋体" w:eastAsia="方正仿宋_GBK"/>
          <w:sz w:val="28"/>
          <w:szCs w:val="28"/>
          <w:u w:val="none"/>
        </w:rPr>
        <w:t>记录评价体系是“第二课堂成绩单”的实施</w:t>
      </w:r>
      <w:r>
        <w:rPr>
          <w:rFonts w:hint="eastAsia" w:ascii="方正仿宋_GBK" w:hAnsi="宋体" w:eastAsia="方正仿宋_GBK"/>
          <w:sz w:val="28"/>
          <w:szCs w:val="28"/>
          <w:u w:val="none"/>
          <w:lang w:eastAsia="zh-CN"/>
        </w:rPr>
        <w:t>牵引</w:t>
      </w:r>
      <w:r>
        <w:rPr>
          <w:rFonts w:hint="eastAsia" w:ascii="方正仿宋_GBK" w:hAnsi="宋体" w:eastAsia="方正仿宋_GBK"/>
          <w:sz w:val="28"/>
          <w:szCs w:val="28"/>
          <w:u w:val="none"/>
        </w:rPr>
        <w:t>。“第二课堂成绩单”制度实施学分</w:t>
      </w:r>
      <w:r>
        <w:rPr>
          <w:rFonts w:hint="eastAsia" w:ascii="方正仿宋_GBK" w:hAnsi="宋体" w:eastAsia="方正仿宋_GBK"/>
          <w:sz w:val="28"/>
          <w:szCs w:val="28"/>
          <w:u w:val="none"/>
          <w:lang w:eastAsia="zh-CN"/>
        </w:rPr>
        <w:t>评价</w:t>
      </w:r>
      <w:r>
        <w:rPr>
          <w:rFonts w:hint="eastAsia" w:ascii="方正仿宋_GBK" w:hAnsi="宋体" w:eastAsia="方正仿宋_GBK"/>
          <w:sz w:val="28"/>
          <w:szCs w:val="28"/>
          <w:u w:val="none"/>
        </w:rPr>
        <w:t>和课程化、项目化管理。</w:t>
      </w:r>
      <w:r>
        <w:rPr>
          <w:rFonts w:hint="eastAsia" w:ascii="方正仿宋_GBK" w:hAnsi="Times New Roman" w:eastAsia="方正仿宋_GBK"/>
          <w:sz w:val="28"/>
          <w:szCs w:val="28"/>
          <w:u w:val="none"/>
        </w:rPr>
        <w:t>科学设置第二课堂必修选修课程类型，合理设置学分数量，</w:t>
      </w:r>
      <w:r>
        <w:rPr>
          <w:rFonts w:hint="eastAsia" w:ascii="方正仿宋_GBK" w:hAnsi="宋体" w:eastAsia="方正仿宋_GBK"/>
          <w:sz w:val="28"/>
          <w:szCs w:val="28"/>
          <w:u w:val="none"/>
        </w:rPr>
        <w:t>对活动课程项目</w:t>
      </w:r>
      <w:r>
        <w:rPr>
          <w:rFonts w:hint="eastAsia" w:ascii="方正仿宋_GBK" w:hAnsi="Times New Roman" w:eastAsia="方正仿宋_GBK"/>
          <w:sz w:val="28"/>
          <w:szCs w:val="28"/>
          <w:u w:val="none"/>
        </w:rPr>
        <w:t>制定学分标准体系；根据不同的学习数量和质量要求，设置不同的学分标准；</w:t>
      </w:r>
      <w:r>
        <w:rPr>
          <w:rFonts w:hint="eastAsia" w:ascii="方正仿宋_GBK" w:hAnsi="宋体" w:eastAsia="方正仿宋_GBK"/>
          <w:sz w:val="28"/>
          <w:szCs w:val="28"/>
          <w:u w:val="none"/>
        </w:rPr>
        <w:t>真实客观记录学生参与第二课堂活动的过程和成果，</w:t>
      </w:r>
      <w:r>
        <w:rPr>
          <w:rFonts w:hint="eastAsia" w:ascii="方正仿宋_GBK" w:hAnsi="Times New Roman" w:eastAsia="方正仿宋_GBK"/>
          <w:sz w:val="28"/>
          <w:szCs w:val="28"/>
          <w:u w:val="none"/>
        </w:rPr>
        <w:t>全面准确反映学生在校期间第二课堂学习情况，实现育人效果可评价、可测量、可呈现。</w:t>
      </w:r>
    </w:p>
    <w:p>
      <w:pPr>
        <w:spacing w:line="520" w:lineRule="exact"/>
        <w:ind w:firstLine="562" w:firstLineChars="200"/>
        <w:jc w:val="both"/>
        <w:rPr>
          <w:rFonts w:ascii="方正仿宋_GBK" w:hAnsi="宋体" w:eastAsia="方正仿宋_GBK"/>
          <w:sz w:val="28"/>
          <w:szCs w:val="28"/>
          <w:u w:val="none"/>
        </w:rPr>
      </w:pPr>
      <w:r>
        <w:rPr>
          <w:rFonts w:hint="eastAsia" w:ascii="方正仿宋_GBK" w:hAnsi="宋体" w:eastAsia="方正仿宋_GBK"/>
          <w:b/>
          <w:sz w:val="28"/>
          <w:szCs w:val="28"/>
          <w:highlight w:val="none"/>
          <w:u w:val="none"/>
        </w:rPr>
        <w:t xml:space="preserve">第九条 </w:t>
      </w:r>
      <w:r>
        <w:rPr>
          <w:rFonts w:hint="eastAsia" w:ascii="方正仿宋_GBK" w:hAnsi="宋体" w:eastAsia="方正仿宋_GBK"/>
          <w:sz w:val="28"/>
          <w:szCs w:val="28"/>
          <w:u w:val="none"/>
        </w:rPr>
        <w:t>数据管理体系是“第二课堂成绩单”的实施手段。主要通过“第二课堂”</w:t>
      </w:r>
      <w:r>
        <w:rPr>
          <w:rFonts w:hint="eastAsia" w:ascii="方正仿宋_GBK" w:hAnsi="宋体" w:eastAsia="方正仿宋_GBK"/>
          <w:sz w:val="28"/>
          <w:szCs w:val="28"/>
          <w:u w:val="none"/>
          <w:lang w:eastAsia="zh-CN"/>
        </w:rPr>
        <w:t>信息</w:t>
      </w:r>
      <w:r>
        <w:rPr>
          <w:rFonts w:hint="eastAsia" w:ascii="方正仿宋_GBK" w:hAnsi="宋体" w:eastAsia="方正仿宋_GBK"/>
          <w:sz w:val="28"/>
          <w:szCs w:val="28"/>
          <w:u w:val="none"/>
        </w:rPr>
        <w:t>管理系统实施“第二课堂”课程项目的审核、发布、查询、报名、考核、评价、管理等功能，支撑“第二课堂成绩单”制度有序高效运行</w:t>
      </w:r>
      <w:r>
        <w:rPr>
          <w:rFonts w:hint="eastAsia" w:ascii="方正仿宋_GBK" w:hAnsi="宋体" w:eastAsia="方正仿宋_GBK"/>
          <w:sz w:val="28"/>
          <w:szCs w:val="28"/>
          <w:u w:val="none"/>
          <w:lang w:eastAsia="zh-CN"/>
        </w:rPr>
        <w:t>；</w:t>
      </w:r>
      <w:r>
        <w:rPr>
          <w:rFonts w:hint="eastAsia" w:ascii="方正仿宋_GBK" w:hAnsi="宋体" w:eastAsia="方正仿宋_GBK"/>
          <w:sz w:val="28"/>
          <w:szCs w:val="28"/>
          <w:u w:val="none"/>
        </w:rPr>
        <w:t>强化数据分析使用。加强数据信息采集、分析和使用，定期评估第二课堂课程项目供需动态、实施质量、育人成效，为动态调整课程项目、提升实施质量提供数据支撑，为学校了解学生成长状况、优化人才培养方案提供决策支持。</w:t>
      </w:r>
    </w:p>
    <w:p>
      <w:pPr>
        <w:spacing w:line="520" w:lineRule="exact"/>
        <w:ind w:firstLine="562" w:firstLineChars="200"/>
        <w:jc w:val="both"/>
        <w:rPr>
          <w:rFonts w:hint="eastAsia" w:ascii="方正仿宋_GBK" w:hAnsi="宋体" w:eastAsia="方正仿宋_GBK"/>
          <w:sz w:val="28"/>
          <w:szCs w:val="28"/>
          <w:u w:val="none"/>
          <w:lang w:eastAsia="zh-CN"/>
        </w:rPr>
      </w:pPr>
      <w:r>
        <w:rPr>
          <w:rFonts w:hint="eastAsia" w:ascii="方正仿宋_GBK" w:hAnsi="宋体" w:eastAsia="方正仿宋_GBK"/>
          <w:b/>
          <w:sz w:val="28"/>
          <w:szCs w:val="28"/>
          <w:u w:val="none"/>
        </w:rPr>
        <w:t xml:space="preserve">第十条 </w:t>
      </w:r>
      <w:r>
        <w:rPr>
          <w:rFonts w:ascii="方正仿宋_GBK" w:hAnsi="宋体" w:eastAsia="方正仿宋_GBK"/>
          <w:sz w:val="28"/>
          <w:szCs w:val="28"/>
          <w:u w:val="none"/>
        </w:rPr>
        <w:t>价值</w:t>
      </w:r>
      <w:r>
        <w:rPr>
          <w:rFonts w:hint="eastAsia" w:ascii="方正仿宋_GBK" w:hAnsi="宋体" w:eastAsia="方正仿宋_GBK"/>
          <w:sz w:val="28"/>
          <w:szCs w:val="28"/>
          <w:u w:val="none"/>
        </w:rPr>
        <w:t>应用体系是“第二课堂成绩单”的实施导向。将“第二课堂成绩单”纳入学生综合</w:t>
      </w:r>
      <w:r>
        <w:rPr>
          <w:rFonts w:hint="eastAsia" w:ascii="方正仿宋_GBK" w:hAnsi="宋体" w:eastAsia="方正仿宋_GBK"/>
          <w:sz w:val="28"/>
          <w:szCs w:val="28"/>
          <w:u w:val="none"/>
          <w:lang w:eastAsia="zh-CN"/>
        </w:rPr>
        <w:t>测评</w:t>
      </w:r>
      <w:r>
        <w:rPr>
          <w:rFonts w:hint="eastAsia" w:ascii="方正仿宋_GBK" w:hAnsi="宋体" w:eastAsia="方正仿宋_GBK"/>
          <w:sz w:val="28"/>
          <w:szCs w:val="28"/>
          <w:u w:val="none"/>
        </w:rPr>
        <w:t>、评奖评优等评价推荐工作的考察内容或评价指标。强化政治录用</w:t>
      </w:r>
      <w:r>
        <w:rPr>
          <w:rFonts w:hint="eastAsia" w:ascii="方正仿宋_GBK" w:hAnsi="宋体" w:eastAsia="方正仿宋_GBK"/>
          <w:sz w:val="28"/>
          <w:szCs w:val="28"/>
          <w:u w:val="none"/>
          <w:lang w:eastAsia="zh-CN"/>
        </w:rPr>
        <w:t>，</w:t>
      </w:r>
      <w:r>
        <w:rPr>
          <w:rFonts w:hint="eastAsia" w:ascii="方正仿宋_GBK" w:hAnsi="宋体" w:eastAsia="方正仿宋_GBK"/>
          <w:sz w:val="28"/>
          <w:szCs w:val="28"/>
          <w:u w:val="none"/>
        </w:rPr>
        <w:t>将“第二课堂成绩单”作为发展团员、推优入党、青年马克思主义者培养等工作的重要参考或测评指标</w:t>
      </w:r>
      <w:r>
        <w:rPr>
          <w:rFonts w:hint="eastAsia" w:ascii="方正仿宋_GBK" w:hAnsi="宋体" w:eastAsia="方正仿宋_GBK"/>
          <w:sz w:val="28"/>
          <w:szCs w:val="28"/>
          <w:u w:val="none"/>
          <w:lang w:eastAsia="zh-CN"/>
        </w:rPr>
        <w:t>；助力教育评价改革，将“第二课堂成绩单”纳入综合素质评价、学业评价、人才培养质量评价体系，为教学评估、人才培养提供有效数据支撑；服务求职就业，将“第二课堂成绩单”纳入学生档案，作为学生综合素养和能力素质的有效证明，为社会单位选人用人提供具有规范性、公信力的重要参考。</w:t>
      </w:r>
    </w:p>
    <w:p>
      <w:pPr>
        <w:spacing w:line="520" w:lineRule="exact"/>
        <w:ind w:firstLine="562" w:firstLineChars="200"/>
        <w:jc w:val="both"/>
        <w:rPr>
          <w:rFonts w:ascii="方正仿宋_GBK" w:hAnsi="宋体" w:eastAsia="方正仿宋_GBK"/>
          <w:sz w:val="28"/>
          <w:szCs w:val="28"/>
          <w:u w:val="none"/>
        </w:rPr>
      </w:pPr>
      <w:r>
        <w:rPr>
          <w:rFonts w:hint="eastAsia" w:ascii="方正仿宋_GBK" w:hAnsi="宋体" w:eastAsia="方正仿宋_GBK"/>
          <w:b/>
          <w:sz w:val="28"/>
          <w:szCs w:val="28"/>
          <w:u w:val="none"/>
        </w:rPr>
        <w:t xml:space="preserve">第十一条 </w:t>
      </w:r>
      <w:r>
        <w:rPr>
          <w:rFonts w:hint="eastAsia" w:ascii="方正仿宋_GBK" w:hAnsi="宋体" w:eastAsia="方正仿宋_GBK"/>
          <w:sz w:val="28"/>
          <w:szCs w:val="28"/>
          <w:u w:val="none"/>
        </w:rPr>
        <w:t>工作运行体系是“第二课堂成绩单”的实施保障，通过横向协同，纵向管理，建立“事前规范、事中监督、事后审查”的完整工作闭环。在全面客观准确记录的基础上，为学生形成一张“第二课堂成绩单”，全面准确反映学生在校期间第二课堂学习情况。“第二课堂成绩单”采取定性和定量两种形式，主要包含学生基本信息和参与课程项目名称、级别、类型、学分、评价、取得成果等内容。</w:t>
      </w:r>
    </w:p>
    <w:p>
      <w:pPr>
        <w:spacing w:beforeLines="50" w:afterLines="50"/>
        <w:jc w:val="center"/>
        <w:rPr>
          <w:rFonts w:ascii="方正黑体_GBK" w:hAnsi="宋体" w:eastAsia="方正黑体_GBK"/>
          <w:b/>
          <w:sz w:val="32"/>
          <w:szCs w:val="32"/>
          <w:u w:val="none"/>
        </w:rPr>
      </w:pPr>
      <w:r>
        <w:rPr>
          <w:rFonts w:hint="eastAsia" w:ascii="方正黑体_GBK" w:hAnsi="宋体" w:eastAsia="方正黑体_GBK"/>
          <w:b/>
          <w:sz w:val="32"/>
          <w:szCs w:val="32"/>
          <w:u w:val="none"/>
        </w:rPr>
        <w:t>第</w:t>
      </w:r>
      <w:r>
        <w:rPr>
          <w:rFonts w:hint="eastAsia" w:ascii="方正黑体_GBK" w:hAnsi="宋体" w:eastAsia="方正黑体_GBK"/>
          <w:b/>
          <w:sz w:val="32"/>
          <w:szCs w:val="32"/>
          <w:u w:val="none"/>
          <w:lang w:eastAsia="zh-CN"/>
        </w:rPr>
        <w:t>三</w:t>
      </w:r>
      <w:r>
        <w:rPr>
          <w:rFonts w:hint="eastAsia" w:ascii="方正黑体_GBK" w:hAnsi="宋体" w:eastAsia="方正黑体_GBK"/>
          <w:b/>
          <w:sz w:val="32"/>
          <w:szCs w:val="32"/>
          <w:u w:val="none"/>
        </w:rPr>
        <w:t>章  认证管理</w:t>
      </w:r>
    </w:p>
    <w:p>
      <w:pPr>
        <w:spacing w:line="520" w:lineRule="exact"/>
        <w:ind w:firstLine="562" w:firstLineChars="200"/>
        <w:jc w:val="both"/>
        <w:rPr>
          <w:rFonts w:ascii="方正仿宋_GBK" w:hAnsi="宋体" w:eastAsia="方正仿宋_GBK"/>
          <w:sz w:val="28"/>
          <w:szCs w:val="28"/>
          <w:u w:val="none"/>
        </w:rPr>
      </w:pPr>
      <w:r>
        <w:rPr>
          <w:rFonts w:hint="eastAsia" w:ascii="方正仿宋_GBK" w:hAnsi="宋体" w:eastAsia="方正仿宋_GBK"/>
          <w:b/>
          <w:sz w:val="28"/>
          <w:szCs w:val="28"/>
          <w:u w:val="none"/>
        </w:rPr>
        <w:t>第十</w:t>
      </w:r>
      <w:r>
        <w:rPr>
          <w:rFonts w:hint="eastAsia" w:ascii="方正仿宋_GBK" w:hAnsi="宋体" w:eastAsia="方正仿宋_GBK"/>
          <w:b/>
          <w:sz w:val="28"/>
          <w:szCs w:val="28"/>
          <w:u w:val="none"/>
          <w:lang w:eastAsia="zh-CN"/>
        </w:rPr>
        <w:t>二</w:t>
      </w:r>
      <w:r>
        <w:rPr>
          <w:rFonts w:hint="eastAsia" w:ascii="方正仿宋_GBK" w:hAnsi="宋体" w:eastAsia="方正仿宋_GBK"/>
          <w:b/>
          <w:sz w:val="28"/>
          <w:szCs w:val="28"/>
          <w:u w:val="none"/>
        </w:rPr>
        <w:t>条</w:t>
      </w:r>
      <w:r>
        <w:rPr>
          <w:rFonts w:hint="eastAsia" w:ascii="方正仿宋_GBK" w:hAnsi="宋体" w:eastAsia="方正仿宋_GBK"/>
          <w:sz w:val="28"/>
          <w:szCs w:val="28"/>
          <w:u w:val="none"/>
          <w:lang w:val="en-US" w:eastAsia="zh-CN"/>
        </w:rPr>
        <w:t xml:space="preserve"> </w:t>
      </w:r>
      <w:r>
        <w:rPr>
          <w:rFonts w:hint="eastAsia" w:ascii="方正仿宋_GBK" w:hAnsi="宋体" w:eastAsia="方正仿宋_GBK"/>
          <w:sz w:val="28"/>
          <w:szCs w:val="28"/>
          <w:u w:val="none"/>
        </w:rPr>
        <w:t>第二课堂认证管理依托巢湖学院“第二课堂”信息管理系统开展，</w:t>
      </w:r>
      <w:r>
        <w:rPr>
          <w:rFonts w:hint="eastAsia" w:ascii="方正仿宋_GBK" w:hAnsi="Times New Roman" w:eastAsia="方正仿宋_GBK"/>
          <w:bCs/>
          <w:sz w:val="28"/>
          <w:szCs w:val="28"/>
          <w:u w:val="none"/>
        </w:rPr>
        <w:t>坚持“谁主办、谁主管、谁评价”原则，由课程项目主办方依据学分标准认证相应学分。</w:t>
      </w:r>
      <w:r>
        <w:rPr>
          <w:rFonts w:hint="eastAsia" w:ascii="方正仿宋_GBK" w:hAnsi="宋体" w:eastAsia="方正仿宋_GBK"/>
          <w:sz w:val="28"/>
          <w:szCs w:val="28"/>
          <w:u w:val="none"/>
        </w:rPr>
        <w:t>学生、校内各单位、各学院、各校级学生组织根据其权限在认证管理体系中完成相应工作：</w:t>
      </w:r>
    </w:p>
    <w:p>
      <w:pPr>
        <w:spacing w:line="520" w:lineRule="exact"/>
        <w:ind w:firstLine="560" w:firstLineChars="200"/>
        <w:jc w:val="both"/>
        <w:rPr>
          <w:rFonts w:ascii="方正仿宋_GBK" w:hAnsi="宋体" w:eastAsia="方正仿宋_GBK"/>
          <w:sz w:val="28"/>
          <w:szCs w:val="28"/>
          <w:u w:val="none"/>
        </w:rPr>
      </w:pPr>
      <w:r>
        <w:rPr>
          <w:rFonts w:ascii="方正仿宋_GBK" w:hAnsi="宋体" w:eastAsia="方正仿宋_GBK"/>
          <w:sz w:val="28"/>
          <w:szCs w:val="28"/>
          <w:u w:val="none"/>
        </w:rPr>
        <w:t>1.</w:t>
      </w:r>
      <w:r>
        <w:rPr>
          <w:rFonts w:hint="eastAsia" w:ascii="方正仿宋_GBK" w:hAnsi="宋体" w:eastAsia="方正仿宋_GBK"/>
          <w:sz w:val="28"/>
          <w:szCs w:val="28"/>
          <w:u w:val="none"/>
        </w:rPr>
        <w:t>学生可通过巢湖学院“第二课堂”信息管理系统查看、选择第二课堂课程项目，并通过系统选择生成本人的“第二课堂成绩单”。</w:t>
      </w:r>
    </w:p>
    <w:p>
      <w:pPr>
        <w:spacing w:line="520" w:lineRule="exact"/>
        <w:ind w:firstLine="560" w:firstLineChars="200"/>
        <w:jc w:val="both"/>
        <w:rPr>
          <w:rFonts w:ascii="方正仿宋_GBK" w:hAnsi="宋体" w:eastAsia="方正仿宋_GBK"/>
          <w:sz w:val="28"/>
          <w:szCs w:val="28"/>
          <w:u w:val="none"/>
        </w:rPr>
      </w:pPr>
      <w:r>
        <w:rPr>
          <w:rFonts w:ascii="方正仿宋_GBK" w:hAnsi="宋体" w:eastAsia="方正仿宋_GBK"/>
          <w:sz w:val="28"/>
          <w:szCs w:val="28"/>
          <w:u w:val="none"/>
        </w:rPr>
        <w:t>2.校</w:t>
      </w:r>
      <w:r>
        <w:rPr>
          <w:rFonts w:hint="eastAsia" w:ascii="方正仿宋_GBK" w:hAnsi="宋体" w:eastAsia="方正仿宋_GBK"/>
          <w:sz w:val="28"/>
          <w:szCs w:val="28"/>
          <w:u w:val="none"/>
        </w:rPr>
        <w:t>内各单位、各学院、各校级学生组织可通过“第二课堂”信息管理系统进行课程项目发布、过程管理、数据收集，监督、考核、认证学生参与第二课堂情况。</w:t>
      </w:r>
    </w:p>
    <w:p>
      <w:pPr>
        <w:spacing w:line="520" w:lineRule="exact"/>
        <w:ind w:firstLine="562" w:firstLineChars="200"/>
        <w:jc w:val="both"/>
        <w:rPr>
          <w:rFonts w:ascii="方正仿宋_GBK" w:hAnsi="宋体" w:eastAsia="方正仿宋_GBK"/>
          <w:sz w:val="28"/>
          <w:szCs w:val="28"/>
          <w:u w:val="none"/>
        </w:rPr>
      </w:pPr>
      <w:r>
        <w:rPr>
          <w:rFonts w:hint="eastAsia" w:ascii="方正仿宋_GBK" w:hAnsi="宋体" w:eastAsia="方正仿宋_GBK"/>
          <w:b/>
          <w:sz w:val="28"/>
          <w:szCs w:val="28"/>
          <w:u w:val="none"/>
        </w:rPr>
        <w:t>第十</w:t>
      </w:r>
      <w:r>
        <w:rPr>
          <w:rFonts w:hint="eastAsia" w:ascii="方正仿宋_GBK" w:hAnsi="宋体" w:eastAsia="方正仿宋_GBK"/>
          <w:b/>
          <w:sz w:val="28"/>
          <w:szCs w:val="28"/>
          <w:u w:val="none"/>
          <w:lang w:eastAsia="zh-CN"/>
        </w:rPr>
        <w:t>三</w:t>
      </w:r>
      <w:r>
        <w:rPr>
          <w:rFonts w:hint="eastAsia" w:ascii="方正仿宋_GBK" w:hAnsi="宋体" w:eastAsia="方正仿宋_GBK"/>
          <w:b/>
          <w:sz w:val="28"/>
          <w:szCs w:val="28"/>
          <w:u w:val="none"/>
        </w:rPr>
        <w:t xml:space="preserve">条 </w:t>
      </w:r>
      <w:r>
        <w:rPr>
          <w:rFonts w:hint="eastAsia" w:ascii="方正仿宋_GBK" w:hAnsi="宋体" w:eastAsia="方正仿宋_GBK"/>
          <w:sz w:val="28"/>
          <w:szCs w:val="28"/>
          <w:u w:val="none"/>
        </w:rPr>
        <w:t>认证程序：</w:t>
      </w:r>
    </w:p>
    <w:p>
      <w:pPr>
        <w:spacing w:line="520" w:lineRule="exact"/>
        <w:ind w:firstLine="560" w:firstLineChars="200"/>
        <w:jc w:val="both"/>
        <w:rPr>
          <w:rFonts w:ascii="方正仿宋_GBK" w:hAnsi="宋体" w:eastAsia="方正仿宋_GBK"/>
          <w:sz w:val="28"/>
          <w:szCs w:val="28"/>
          <w:u w:val="none"/>
        </w:rPr>
      </w:pPr>
      <w:r>
        <w:rPr>
          <w:rFonts w:ascii="方正仿宋_GBK" w:hAnsi="宋体" w:eastAsia="方正仿宋_GBK"/>
          <w:sz w:val="28"/>
          <w:szCs w:val="28"/>
          <w:u w:val="none"/>
        </w:rPr>
        <w:t>1.校</w:t>
      </w:r>
      <w:r>
        <w:rPr>
          <w:rFonts w:hint="eastAsia" w:ascii="方正仿宋_GBK" w:hAnsi="宋体" w:eastAsia="方正仿宋_GBK"/>
          <w:sz w:val="28"/>
          <w:szCs w:val="28"/>
          <w:u w:val="none"/>
        </w:rPr>
        <w:t>内各单位、各学院、各校级学生组织在“第二课堂”信息管理系统上发起、审核课程项目。</w:t>
      </w:r>
    </w:p>
    <w:p>
      <w:pPr>
        <w:spacing w:line="520" w:lineRule="exact"/>
        <w:ind w:firstLine="536" w:firstLineChars="200"/>
        <w:jc w:val="both"/>
        <w:rPr>
          <w:rFonts w:ascii="方正仿宋_GBK" w:hAnsi="宋体" w:eastAsia="方正仿宋_GBK"/>
          <w:spacing w:val="-6"/>
          <w:sz w:val="28"/>
          <w:szCs w:val="28"/>
          <w:u w:val="none"/>
        </w:rPr>
      </w:pPr>
      <w:r>
        <w:rPr>
          <w:rFonts w:ascii="方正仿宋_GBK" w:hAnsi="宋体" w:eastAsia="方正仿宋_GBK"/>
          <w:spacing w:val="-6"/>
          <w:sz w:val="28"/>
          <w:szCs w:val="28"/>
          <w:u w:val="none"/>
        </w:rPr>
        <w:t>2.</w:t>
      </w:r>
      <w:r>
        <w:rPr>
          <w:rFonts w:hint="eastAsia" w:ascii="方正仿宋_GBK" w:hAnsi="宋体" w:eastAsia="方正仿宋_GBK"/>
          <w:spacing w:val="-6"/>
          <w:sz w:val="28"/>
          <w:szCs w:val="28"/>
          <w:u w:val="none"/>
        </w:rPr>
        <w:t>学生通过“第二课堂”信息管理系统选择、报名参与课程项目。</w:t>
      </w:r>
    </w:p>
    <w:p>
      <w:pPr>
        <w:spacing w:line="520" w:lineRule="exact"/>
        <w:ind w:firstLine="560" w:firstLineChars="200"/>
        <w:jc w:val="both"/>
        <w:rPr>
          <w:rFonts w:ascii="方正仿宋_GBK" w:hAnsi="宋体" w:eastAsia="方正仿宋_GBK"/>
          <w:sz w:val="28"/>
          <w:szCs w:val="28"/>
          <w:u w:val="none"/>
        </w:rPr>
      </w:pPr>
      <w:r>
        <w:rPr>
          <w:rFonts w:ascii="方正仿宋_GBK" w:hAnsi="宋体" w:eastAsia="方正仿宋_GBK"/>
          <w:sz w:val="28"/>
          <w:szCs w:val="28"/>
          <w:u w:val="none"/>
        </w:rPr>
        <w:t>3.</w:t>
      </w:r>
      <w:r>
        <w:rPr>
          <w:rFonts w:hint="eastAsia" w:ascii="方正仿宋_GBK" w:hAnsi="宋体" w:eastAsia="方正仿宋_GBK"/>
          <w:sz w:val="28"/>
          <w:szCs w:val="28"/>
          <w:u w:val="none"/>
        </w:rPr>
        <w:t>学生参加课程项目。</w:t>
      </w:r>
    </w:p>
    <w:p>
      <w:pPr>
        <w:spacing w:line="520" w:lineRule="exact"/>
        <w:ind w:firstLine="560" w:firstLineChars="200"/>
        <w:jc w:val="both"/>
        <w:rPr>
          <w:rFonts w:ascii="方正仿宋_GBK" w:hAnsi="宋体" w:eastAsia="方正仿宋_GBK"/>
          <w:sz w:val="28"/>
          <w:szCs w:val="28"/>
          <w:u w:val="none"/>
        </w:rPr>
      </w:pPr>
      <w:r>
        <w:rPr>
          <w:rFonts w:ascii="方正仿宋_GBK" w:hAnsi="宋体" w:eastAsia="方正仿宋_GBK"/>
          <w:sz w:val="28"/>
          <w:szCs w:val="28"/>
          <w:u w:val="none"/>
        </w:rPr>
        <w:t>4.校</w:t>
      </w:r>
      <w:r>
        <w:rPr>
          <w:rFonts w:hint="eastAsia" w:ascii="方正仿宋_GBK" w:hAnsi="宋体" w:eastAsia="方正仿宋_GBK"/>
          <w:sz w:val="28"/>
          <w:szCs w:val="28"/>
          <w:u w:val="none"/>
        </w:rPr>
        <w:t>内各单位、各学院、各校级学生组织通过“第二课堂”信息管理系统认证学生参与情况，并按照“第二课堂”课程项目学分认证标准发放相应学分。</w:t>
      </w:r>
    </w:p>
    <w:p>
      <w:pPr>
        <w:spacing w:line="520" w:lineRule="exact"/>
        <w:ind w:firstLine="560" w:firstLineChars="200"/>
        <w:jc w:val="both"/>
        <w:rPr>
          <w:rFonts w:ascii="方正仿宋_GBK" w:hAnsi="宋体" w:eastAsia="方正仿宋_GBK"/>
          <w:sz w:val="28"/>
          <w:szCs w:val="28"/>
          <w:u w:val="none"/>
        </w:rPr>
      </w:pPr>
      <w:r>
        <w:rPr>
          <w:rFonts w:ascii="方正仿宋_GBK" w:hAnsi="宋体" w:eastAsia="方正仿宋_GBK"/>
          <w:sz w:val="28"/>
          <w:szCs w:val="28"/>
          <w:u w:val="none"/>
        </w:rPr>
        <w:t>5.“第二</w:t>
      </w:r>
      <w:r>
        <w:rPr>
          <w:rFonts w:hint="eastAsia" w:ascii="方正仿宋_GBK" w:hAnsi="宋体" w:eastAsia="方正仿宋_GBK"/>
          <w:sz w:val="28"/>
          <w:szCs w:val="28"/>
          <w:u w:val="none"/>
        </w:rPr>
        <w:t>课堂”信息管理系统客观记录学生参与课程数据。</w:t>
      </w:r>
    </w:p>
    <w:p>
      <w:pPr>
        <w:spacing w:line="520" w:lineRule="exact"/>
        <w:ind w:firstLine="560" w:firstLineChars="200"/>
        <w:jc w:val="both"/>
        <w:rPr>
          <w:rFonts w:ascii="方正仿宋_GBK" w:hAnsi="宋体" w:eastAsia="方正仿宋_GBK"/>
          <w:sz w:val="28"/>
          <w:szCs w:val="28"/>
          <w:u w:val="none"/>
        </w:rPr>
      </w:pPr>
      <w:r>
        <w:rPr>
          <w:rFonts w:ascii="方正仿宋_GBK" w:hAnsi="宋体" w:eastAsia="方正仿宋_GBK"/>
          <w:sz w:val="28"/>
          <w:szCs w:val="28"/>
          <w:u w:val="none"/>
        </w:rPr>
        <w:t>6.</w:t>
      </w:r>
      <w:r>
        <w:rPr>
          <w:rFonts w:hint="eastAsia" w:ascii="方正仿宋_GBK" w:hAnsi="宋体" w:eastAsia="方正仿宋_GBK"/>
          <w:sz w:val="28"/>
          <w:szCs w:val="28"/>
          <w:u w:val="none"/>
        </w:rPr>
        <w:t>学生通过“第二课堂”信息管理系统选择生成个人</w:t>
      </w:r>
      <w:r>
        <w:rPr>
          <w:rFonts w:hint="eastAsia" w:ascii="方正仿宋_GBK" w:hAnsi="宋体" w:eastAsia="方正仿宋_GBK"/>
          <w:sz w:val="28"/>
          <w:szCs w:val="28"/>
          <w:u w:val="none"/>
          <w:lang w:eastAsia="zh-CN"/>
        </w:rPr>
        <w:t>“</w:t>
      </w:r>
      <w:r>
        <w:rPr>
          <w:rFonts w:hint="eastAsia" w:ascii="方正仿宋_GBK" w:hAnsi="宋体" w:eastAsia="方正仿宋_GBK"/>
          <w:sz w:val="28"/>
          <w:szCs w:val="28"/>
          <w:u w:val="none"/>
        </w:rPr>
        <w:t>第二课堂成绩单”。</w:t>
      </w:r>
    </w:p>
    <w:p>
      <w:pPr>
        <w:spacing w:line="520" w:lineRule="exact"/>
        <w:ind w:firstLine="562" w:firstLineChars="200"/>
        <w:jc w:val="both"/>
        <w:rPr>
          <w:rFonts w:hint="eastAsia" w:ascii="方正仿宋_GBK" w:hAnsi="宋体" w:eastAsia="方正仿宋_GBK"/>
          <w:sz w:val="28"/>
          <w:szCs w:val="28"/>
          <w:u w:val="none"/>
        </w:rPr>
      </w:pPr>
      <w:r>
        <w:rPr>
          <w:rFonts w:hint="eastAsia" w:ascii="方正仿宋_GBK" w:hAnsi="宋体" w:eastAsia="方正仿宋_GBK"/>
          <w:b/>
          <w:sz w:val="28"/>
          <w:szCs w:val="28"/>
          <w:highlight w:val="none"/>
          <w:u w:val="none"/>
        </w:rPr>
        <w:t>第十</w:t>
      </w:r>
      <w:r>
        <w:rPr>
          <w:rFonts w:hint="eastAsia" w:ascii="方正仿宋_GBK" w:hAnsi="宋体" w:eastAsia="方正仿宋_GBK"/>
          <w:b/>
          <w:sz w:val="28"/>
          <w:szCs w:val="28"/>
          <w:highlight w:val="none"/>
          <w:u w:val="none"/>
          <w:lang w:eastAsia="zh-CN"/>
        </w:rPr>
        <w:t>四</w:t>
      </w:r>
      <w:r>
        <w:rPr>
          <w:rFonts w:hint="eastAsia" w:ascii="方正仿宋_GBK" w:hAnsi="宋体" w:eastAsia="方正仿宋_GBK"/>
          <w:b/>
          <w:sz w:val="28"/>
          <w:szCs w:val="28"/>
          <w:highlight w:val="none"/>
          <w:u w:val="none"/>
        </w:rPr>
        <w:t xml:space="preserve">条 </w:t>
      </w:r>
      <w:r>
        <w:rPr>
          <w:rFonts w:hint="eastAsia" w:ascii="方正仿宋_GBK" w:hAnsi="宋体" w:eastAsia="方正仿宋_GBK"/>
          <w:sz w:val="28"/>
          <w:szCs w:val="28"/>
          <w:u w:val="none"/>
        </w:rPr>
        <w:t>学生在完成第一课堂学习要求的基础上，至少修满8个第二课堂学分方可毕业。不符合毕业条件的，按学校本科生学籍管理规定处理，延期毕业。第二课堂学分构成包括明德修身模块2学分、敏行尚能模块2学分、崇美塑心模块2学分、创新创业模块2学分，学生需修满每个模块的基本学分。</w:t>
      </w:r>
    </w:p>
    <w:p>
      <w:pPr>
        <w:spacing w:line="520" w:lineRule="exact"/>
        <w:ind w:firstLine="562" w:firstLineChars="200"/>
        <w:jc w:val="both"/>
        <w:rPr>
          <w:rFonts w:ascii="方正仿宋_GBK" w:hAnsi="宋体" w:eastAsia="方正仿宋_GBK"/>
          <w:sz w:val="28"/>
          <w:szCs w:val="28"/>
          <w:u w:val="none"/>
        </w:rPr>
      </w:pPr>
      <w:r>
        <w:rPr>
          <w:rFonts w:hint="eastAsia" w:ascii="方正仿宋_GBK" w:hAnsi="宋体" w:eastAsia="方正仿宋_GBK"/>
          <w:b/>
          <w:sz w:val="28"/>
          <w:szCs w:val="28"/>
          <w:u w:val="none"/>
        </w:rPr>
        <w:t>第十</w:t>
      </w:r>
      <w:r>
        <w:rPr>
          <w:rFonts w:hint="eastAsia" w:ascii="方正仿宋_GBK" w:hAnsi="宋体" w:eastAsia="方正仿宋_GBK"/>
          <w:b/>
          <w:sz w:val="28"/>
          <w:szCs w:val="28"/>
          <w:u w:val="none"/>
          <w:lang w:eastAsia="zh-CN"/>
        </w:rPr>
        <w:t>五</w:t>
      </w:r>
      <w:r>
        <w:rPr>
          <w:rFonts w:hint="eastAsia" w:ascii="方正仿宋_GBK" w:hAnsi="宋体" w:eastAsia="方正仿宋_GBK"/>
          <w:b/>
          <w:sz w:val="28"/>
          <w:szCs w:val="28"/>
          <w:u w:val="none"/>
        </w:rPr>
        <w:t xml:space="preserve">条 </w:t>
      </w:r>
      <w:r>
        <w:rPr>
          <w:rFonts w:hint="eastAsia" w:ascii="方正仿宋_GBK" w:hAnsi="宋体" w:eastAsia="方正仿宋_GBK"/>
          <w:sz w:val="28"/>
          <w:szCs w:val="28"/>
          <w:u w:val="none"/>
        </w:rPr>
        <w:t>第二课堂学分原则上需在前六个学期内修满，学校在第</w:t>
      </w:r>
      <w:r>
        <w:rPr>
          <w:rFonts w:hint="eastAsia" w:ascii="方正仿宋_GBK" w:hAnsi="宋体" w:eastAsia="方正仿宋_GBK"/>
          <w:strike w:val="0"/>
          <w:sz w:val="28"/>
          <w:szCs w:val="28"/>
          <w:u w:val="none"/>
          <w:lang w:val="en-US" w:eastAsia="zh-CN"/>
        </w:rPr>
        <w:t>七</w:t>
      </w:r>
      <w:r>
        <w:rPr>
          <w:rFonts w:hint="eastAsia" w:ascii="方正仿宋_GBK" w:hAnsi="宋体" w:eastAsia="方正仿宋_GBK"/>
          <w:sz w:val="28"/>
          <w:szCs w:val="28"/>
          <w:u w:val="none"/>
        </w:rPr>
        <w:t>学期</w:t>
      </w:r>
      <w:r>
        <w:rPr>
          <w:rFonts w:hint="eastAsia" w:ascii="方正仿宋_GBK" w:hAnsi="宋体" w:eastAsia="方正仿宋_GBK"/>
          <w:sz w:val="28"/>
          <w:szCs w:val="28"/>
          <w:u w:val="none"/>
          <w:lang w:val="en-US" w:eastAsia="zh-CN"/>
        </w:rPr>
        <w:t>开学</w:t>
      </w:r>
      <w:r>
        <w:rPr>
          <w:rFonts w:hint="eastAsia" w:ascii="方正仿宋_GBK" w:hAnsi="宋体" w:eastAsia="方正仿宋_GBK"/>
          <w:sz w:val="28"/>
          <w:szCs w:val="28"/>
          <w:u w:val="none"/>
        </w:rPr>
        <w:t>对未达到</w:t>
      </w:r>
      <w:r>
        <w:rPr>
          <w:rFonts w:hint="eastAsia" w:ascii="方正仿宋_GBK" w:hAnsi="宋体" w:eastAsia="方正仿宋_GBK"/>
          <w:strike w:val="0"/>
          <w:sz w:val="28"/>
          <w:szCs w:val="28"/>
          <w:u w:val="none"/>
          <w:lang w:val="en-US" w:eastAsia="zh-CN"/>
        </w:rPr>
        <w:t>8</w:t>
      </w:r>
      <w:r>
        <w:rPr>
          <w:rFonts w:hint="eastAsia" w:ascii="方正仿宋_GBK" w:hAnsi="宋体" w:eastAsia="方正仿宋_GBK"/>
          <w:sz w:val="28"/>
          <w:szCs w:val="28"/>
          <w:u w:val="none"/>
        </w:rPr>
        <w:t>学分的学生提出预警；因特殊情况未修满8学分的学生，需在第七学期初提出补修申请，经学院“第二课堂成绩单”制度工作组审批，报“第二课堂成绩单”制度领导组同意后，方可在第七学期补修未完成的学分。</w:t>
      </w:r>
    </w:p>
    <w:p>
      <w:pPr>
        <w:spacing w:line="520" w:lineRule="exact"/>
        <w:ind w:firstLine="562" w:firstLineChars="200"/>
        <w:jc w:val="both"/>
        <w:rPr>
          <w:rFonts w:ascii="方正仿宋_GBK" w:hAnsi="宋体" w:eastAsia="方正仿宋_GBK"/>
          <w:color w:val="FF0000"/>
          <w:sz w:val="28"/>
          <w:szCs w:val="28"/>
          <w:u w:val="none"/>
        </w:rPr>
      </w:pPr>
      <w:r>
        <w:rPr>
          <w:rFonts w:hint="eastAsia" w:ascii="方正仿宋_GBK" w:hAnsi="宋体" w:eastAsia="方正仿宋_GBK"/>
          <w:b/>
          <w:sz w:val="28"/>
          <w:szCs w:val="28"/>
          <w:u w:val="none"/>
        </w:rPr>
        <w:t>第十</w:t>
      </w:r>
      <w:r>
        <w:rPr>
          <w:rFonts w:hint="eastAsia" w:ascii="方正仿宋_GBK" w:hAnsi="宋体" w:eastAsia="方正仿宋_GBK"/>
          <w:b/>
          <w:sz w:val="28"/>
          <w:szCs w:val="28"/>
          <w:u w:val="none"/>
          <w:lang w:eastAsia="zh-CN"/>
        </w:rPr>
        <w:t>六</w:t>
      </w:r>
      <w:r>
        <w:rPr>
          <w:rFonts w:hint="eastAsia" w:ascii="方正仿宋_GBK" w:hAnsi="宋体" w:eastAsia="方正仿宋_GBK"/>
          <w:b/>
          <w:sz w:val="28"/>
          <w:szCs w:val="28"/>
          <w:u w:val="none"/>
        </w:rPr>
        <w:t xml:space="preserve">条 </w:t>
      </w:r>
      <w:r>
        <w:rPr>
          <w:rFonts w:hint="eastAsia" w:ascii="方正仿宋_GBK" w:hAnsi="宋体" w:eastAsia="方正仿宋_GBK"/>
          <w:sz w:val="28"/>
          <w:szCs w:val="28"/>
          <w:u w:val="none"/>
        </w:rPr>
        <w:t>第二课堂成绩评价采用优秀、良好、中等、及格、不及格五等级制进行，考核成绩合格即取得该课程学分，在学生学籍档案中记录考试成绩和平均学分绩点来综合评价学生的学习质量；同时在“第二课堂成绩单”中记录实际取得学分成绩。考核成绩与绩点的对应关系为：</w:t>
      </w:r>
    </w:p>
    <w:tbl>
      <w:tblPr>
        <w:tblStyle w:val="16"/>
        <w:tblW w:w="7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2"/>
        <w:gridCol w:w="2266"/>
        <w:gridCol w:w="1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72" w:type="dxa"/>
            <w:vAlign w:val="center"/>
          </w:tcPr>
          <w:p>
            <w:pPr>
              <w:spacing w:line="520" w:lineRule="exact"/>
              <w:jc w:val="center"/>
              <w:rPr>
                <w:rFonts w:ascii="方正仿宋_GBK" w:hAnsi="宋体" w:eastAsia="方正仿宋_GBK"/>
                <w:b/>
                <w:color w:val="FF0000"/>
                <w:sz w:val="32"/>
                <w:szCs w:val="32"/>
                <w:u w:val="none"/>
              </w:rPr>
            </w:pPr>
            <w:r>
              <w:rPr>
                <w:rFonts w:hint="eastAsia" w:ascii="方正仿宋_GBK" w:hAnsi="宋体" w:eastAsia="方正仿宋_GBK"/>
                <w:b/>
                <w:color w:val="FF0000"/>
                <w:sz w:val="32"/>
                <w:szCs w:val="32"/>
                <w:u w:val="none"/>
              </w:rPr>
              <w:t>学分等级（A）</w:t>
            </w:r>
          </w:p>
        </w:tc>
        <w:tc>
          <w:tcPr>
            <w:tcW w:w="2266" w:type="dxa"/>
            <w:vAlign w:val="center"/>
          </w:tcPr>
          <w:p>
            <w:pPr>
              <w:spacing w:line="520" w:lineRule="exact"/>
              <w:jc w:val="center"/>
              <w:rPr>
                <w:rFonts w:ascii="方正仿宋_GBK" w:hAnsi="宋体" w:eastAsia="方正仿宋_GBK"/>
                <w:b/>
                <w:color w:val="FF0000"/>
                <w:sz w:val="32"/>
                <w:szCs w:val="32"/>
                <w:u w:val="none"/>
              </w:rPr>
            </w:pPr>
            <w:r>
              <w:rPr>
                <w:rFonts w:hint="eastAsia" w:ascii="方正仿宋_GBK" w:hAnsi="宋体" w:eastAsia="方正仿宋_GBK"/>
                <w:b/>
                <w:color w:val="FF0000"/>
                <w:sz w:val="32"/>
                <w:szCs w:val="32"/>
                <w:u w:val="none"/>
              </w:rPr>
              <w:t>五等级制成绩</w:t>
            </w:r>
          </w:p>
        </w:tc>
        <w:tc>
          <w:tcPr>
            <w:tcW w:w="1863" w:type="dxa"/>
            <w:vAlign w:val="center"/>
          </w:tcPr>
          <w:p>
            <w:pPr>
              <w:spacing w:line="520" w:lineRule="exact"/>
              <w:jc w:val="center"/>
              <w:rPr>
                <w:rFonts w:ascii="方正仿宋_GBK" w:hAnsi="宋体" w:eastAsia="方正仿宋_GBK"/>
                <w:b/>
                <w:color w:val="FF0000"/>
                <w:sz w:val="32"/>
                <w:szCs w:val="32"/>
                <w:u w:val="none"/>
              </w:rPr>
            </w:pPr>
            <w:r>
              <w:rPr>
                <w:rFonts w:hint="eastAsia" w:ascii="方正仿宋_GBK" w:hAnsi="宋体" w:eastAsia="方正仿宋_GBK"/>
                <w:b/>
                <w:color w:val="FF0000"/>
                <w:sz w:val="32"/>
                <w:szCs w:val="32"/>
                <w:u w:val="none"/>
              </w:rPr>
              <w:t>绩点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72" w:type="dxa"/>
            <w:vAlign w:val="center"/>
          </w:tcPr>
          <w:p>
            <w:pPr>
              <w:spacing w:line="520" w:lineRule="exact"/>
              <w:jc w:val="center"/>
              <w:rPr>
                <w:rFonts w:ascii="方正仿宋_GBK" w:hAnsi="宋体" w:eastAsia="方正仿宋_GBK"/>
                <w:b/>
                <w:color w:val="FF0000"/>
                <w:sz w:val="32"/>
                <w:szCs w:val="32"/>
                <w:u w:val="none"/>
              </w:rPr>
            </w:pPr>
            <w:r>
              <w:rPr>
                <w:rFonts w:hint="eastAsia" w:ascii="方正仿宋_GBK" w:hAnsi="宋体" w:eastAsia="方正仿宋_GBK"/>
                <w:b/>
                <w:color w:val="FF0000"/>
                <w:sz w:val="32"/>
                <w:szCs w:val="32"/>
                <w:u w:val="none"/>
              </w:rPr>
              <w:t>18&lt;A≤24</w:t>
            </w:r>
          </w:p>
        </w:tc>
        <w:tc>
          <w:tcPr>
            <w:tcW w:w="2266" w:type="dxa"/>
            <w:vAlign w:val="center"/>
          </w:tcPr>
          <w:p>
            <w:pPr>
              <w:spacing w:line="520" w:lineRule="exact"/>
              <w:jc w:val="center"/>
              <w:rPr>
                <w:rFonts w:ascii="方正仿宋_GBK" w:hAnsi="宋体" w:eastAsia="方正仿宋_GBK"/>
                <w:b/>
                <w:color w:val="FF0000"/>
                <w:sz w:val="32"/>
                <w:szCs w:val="32"/>
                <w:u w:val="none"/>
              </w:rPr>
            </w:pPr>
            <w:r>
              <w:rPr>
                <w:rFonts w:hint="eastAsia" w:ascii="方正仿宋_GBK" w:hAnsi="宋体" w:eastAsia="方正仿宋_GBK"/>
                <w:b/>
                <w:color w:val="FF0000"/>
                <w:sz w:val="32"/>
                <w:szCs w:val="32"/>
                <w:u w:val="none"/>
              </w:rPr>
              <w:t>优秀</w:t>
            </w:r>
          </w:p>
        </w:tc>
        <w:tc>
          <w:tcPr>
            <w:tcW w:w="1863" w:type="dxa"/>
            <w:vAlign w:val="center"/>
          </w:tcPr>
          <w:p>
            <w:pPr>
              <w:spacing w:line="520" w:lineRule="exact"/>
              <w:jc w:val="center"/>
              <w:rPr>
                <w:rFonts w:ascii="方正仿宋_GBK" w:hAnsi="宋体" w:eastAsia="方正仿宋_GBK"/>
                <w:b/>
                <w:color w:val="FF0000"/>
                <w:sz w:val="32"/>
                <w:szCs w:val="32"/>
                <w:u w:val="none"/>
              </w:rPr>
            </w:pPr>
            <w:r>
              <w:rPr>
                <w:rFonts w:hint="eastAsia" w:ascii="方正仿宋_GBK" w:hAnsi="宋体" w:eastAsia="方正仿宋_GBK"/>
                <w:b/>
                <w:color w:val="FF0000"/>
                <w:sz w:val="32"/>
                <w:szCs w:val="32"/>
                <w:u w:val="none"/>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72" w:type="dxa"/>
            <w:vAlign w:val="center"/>
          </w:tcPr>
          <w:p>
            <w:pPr>
              <w:spacing w:line="520" w:lineRule="exact"/>
              <w:jc w:val="center"/>
              <w:rPr>
                <w:rFonts w:ascii="方正仿宋_GBK" w:hAnsi="宋体" w:eastAsia="方正仿宋_GBK"/>
                <w:b/>
                <w:color w:val="FF0000"/>
                <w:sz w:val="32"/>
                <w:szCs w:val="32"/>
                <w:u w:val="none"/>
              </w:rPr>
            </w:pPr>
            <w:r>
              <w:rPr>
                <w:rFonts w:hint="eastAsia" w:ascii="方正仿宋_GBK" w:hAnsi="宋体" w:eastAsia="方正仿宋_GBK"/>
                <w:b/>
                <w:color w:val="FF0000"/>
                <w:sz w:val="32"/>
                <w:szCs w:val="32"/>
                <w:u w:val="none"/>
              </w:rPr>
              <w:t>12&lt;A≤18</w:t>
            </w:r>
          </w:p>
        </w:tc>
        <w:tc>
          <w:tcPr>
            <w:tcW w:w="2266" w:type="dxa"/>
            <w:vAlign w:val="center"/>
          </w:tcPr>
          <w:p>
            <w:pPr>
              <w:spacing w:line="520" w:lineRule="exact"/>
              <w:jc w:val="center"/>
              <w:rPr>
                <w:rFonts w:ascii="方正仿宋_GBK" w:hAnsi="宋体" w:eastAsia="方正仿宋_GBK"/>
                <w:b/>
                <w:color w:val="FF0000"/>
                <w:sz w:val="32"/>
                <w:szCs w:val="32"/>
                <w:u w:val="none"/>
              </w:rPr>
            </w:pPr>
            <w:r>
              <w:rPr>
                <w:rFonts w:hint="eastAsia" w:ascii="方正仿宋_GBK" w:hAnsi="宋体" w:eastAsia="方正仿宋_GBK"/>
                <w:b/>
                <w:color w:val="FF0000"/>
                <w:sz w:val="32"/>
                <w:szCs w:val="32"/>
                <w:u w:val="none"/>
              </w:rPr>
              <w:t>良好</w:t>
            </w:r>
          </w:p>
        </w:tc>
        <w:tc>
          <w:tcPr>
            <w:tcW w:w="1863" w:type="dxa"/>
            <w:vAlign w:val="center"/>
          </w:tcPr>
          <w:p>
            <w:pPr>
              <w:spacing w:line="520" w:lineRule="exact"/>
              <w:jc w:val="center"/>
              <w:rPr>
                <w:rFonts w:ascii="方正仿宋_GBK" w:hAnsi="宋体" w:eastAsia="方正仿宋_GBK"/>
                <w:b/>
                <w:color w:val="FF0000"/>
                <w:sz w:val="32"/>
                <w:szCs w:val="32"/>
                <w:u w:val="none"/>
              </w:rPr>
            </w:pPr>
            <w:r>
              <w:rPr>
                <w:rFonts w:hint="eastAsia" w:ascii="方正仿宋_GBK" w:hAnsi="宋体" w:eastAsia="方正仿宋_GBK"/>
                <w:b/>
                <w:color w:val="FF0000"/>
                <w:sz w:val="32"/>
                <w:szCs w:val="32"/>
                <w:u w:val="none"/>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72" w:type="dxa"/>
            <w:vAlign w:val="center"/>
          </w:tcPr>
          <w:p>
            <w:pPr>
              <w:spacing w:line="520" w:lineRule="exact"/>
              <w:jc w:val="center"/>
              <w:rPr>
                <w:rFonts w:ascii="方正仿宋_GBK" w:hAnsi="宋体" w:eastAsia="方正仿宋_GBK"/>
                <w:b/>
                <w:color w:val="FF0000"/>
                <w:sz w:val="32"/>
                <w:szCs w:val="32"/>
                <w:u w:val="none"/>
              </w:rPr>
            </w:pPr>
            <w:r>
              <w:rPr>
                <w:rFonts w:hint="eastAsia" w:ascii="方正仿宋_GBK" w:hAnsi="宋体" w:eastAsia="方正仿宋_GBK"/>
                <w:b/>
                <w:color w:val="FF0000"/>
                <w:sz w:val="32"/>
                <w:szCs w:val="32"/>
                <w:u w:val="none"/>
              </w:rPr>
              <w:t>10&lt;A≤12</w:t>
            </w:r>
          </w:p>
        </w:tc>
        <w:tc>
          <w:tcPr>
            <w:tcW w:w="2266" w:type="dxa"/>
            <w:vAlign w:val="center"/>
          </w:tcPr>
          <w:p>
            <w:pPr>
              <w:spacing w:line="520" w:lineRule="exact"/>
              <w:jc w:val="center"/>
              <w:rPr>
                <w:rFonts w:ascii="方正仿宋_GBK" w:hAnsi="宋体" w:eastAsia="方正仿宋_GBK"/>
                <w:b/>
                <w:color w:val="FF0000"/>
                <w:sz w:val="32"/>
                <w:szCs w:val="32"/>
                <w:u w:val="none"/>
              </w:rPr>
            </w:pPr>
            <w:r>
              <w:rPr>
                <w:rFonts w:hint="eastAsia" w:ascii="方正仿宋_GBK" w:hAnsi="宋体" w:eastAsia="方正仿宋_GBK"/>
                <w:b/>
                <w:color w:val="FF0000"/>
                <w:sz w:val="32"/>
                <w:szCs w:val="32"/>
                <w:u w:val="none"/>
              </w:rPr>
              <w:t>中等</w:t>
            </w:r>
          </w:p>
        </w:tc>
        <w:tc>
          <w:tcPr>
            <w:tcW w:w="1863" w:type="dxa"/>
            <w:vAlign w:val="center"/>
          </w:tcPr>
          <w:p>
            <w:pPr>
              <w:spacing w:line="520" w:lineRule="exact"/>
              <w:jc w:val="center"/>
              <w:rPr>
                <w:rFonts w:ascii="方正仿宋_GBK" w:hAnsi="宋体" w:eastAsia="方正仿宋_GBK"/>
                <w:b/>
                <w:color w:val="FF0000"/>
                <w:sz w:val="32"/>
                <w:szCs w:val="32"/>
                <w:u w:val="none"/>
              </w:rPr>
            </w:pPr>
            <w:r>
              <w:rPr>
                <w:rFonts w:hint="eastAsia" w:ascii="方正仿宋_GBK" w:hAnsi="宋体" w:eastAsia="方正仿宋_GBK"/>
                <w:b/>
                <w:color w:val="FF0000"/>
                <w:sz w:val="32"/>
                <w:szCs w:val="32"/>
                <w:u w:val="none"/>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72" w:type="dxa"/>
            <w:vAlign w:val="center"/>
          </w:tcPr>
          <w:p>
            <w:pPr>
              <w:spacing w:line="520" w:lineRule="exact"/>
              <w:jc w:val="center"/>
              <w:rPr>
                <w:rFonts w:ascii="方正仿宋_GBK" w:hAnsi="宋体" w:eastAsia="方正仿宋_GBK"/>
                <w:b/>
                <w:color w:val="FF0000"/>
                <w:sz w:val="32"/>
                <w:szCs w:val="32"/>
                <w:u w:val="none"/>
              </w:rPr>
            </w:pPr>
            <w:r>
              <w:rPr>
                <w:rFonts w:hint="eastAsia" w:ascii="方正仿宋_GBK" w:hAnsi="宋体" w:eastAsia="方正仿宋_GBK"/>
                <w:b/>
                <w:color w:val="FF0000"/>
                <w:sz w:val="32"/>
                <w:szCs w:val="32"/>
                <w:u w:val="none"/>
              </w:rPr>
              <w:t>8≤A≤10</w:t>
            </w:r>
          </w:p>
        </w:tc>
        <w:tc>
          <w:tcPr>
            <w:tcW w:w="2266" w:type="dxa"/>
            <w:vAlign w:val="center"/>
          </w:tcPr>
          <w:p>
            <w:pPr>
              <w:spacing w:line="520" w:lineRule="exact"/>
              <w:jc w:val="center"/>
              <w:rPr>
                <w:rFonts w:ascii="方正仿宋_GBK" w:hAnsi="宋体" w:eastAsia="方正仿宋_GBK"/>
                <w:b/>
                <w:color w:val="FF0000"/>
                <w:sz w:val="32"/>
                <w:szCs w:val="32"/>
                <w:u w:val="none"/>
              </w:rPr>
            </w:pPr>
            <w:r>
              <w:rPr>
                <w:rFonts w:hint="eastAsia" w:ascii="方正仿宋_GBK" w:hAnsi="宋体" w:eastAsia="方正仿宋_GBK"/>
                <w:b/>
                <w:color w:val="FF0000"/>
                <w:sz w:val="32"/>
                <w:szCs w:val="32"/>
                <w:u w:val="none"/>
              </w:rPr>
              <w:t>及格</w:t>
            </w:r>
          </w:p>
        </w:tc>
        <w:tc>
          <w:tcPr>
            <w:tcW w:w="1863" w:type="dxa"/>
            <w:vAlign w:val="center"/>
          </w:tcPr>
          <w:p>
            <w:pPr>
              <w:spacing w:line="520" w:lineRule="exact"/>
              <w:jc w:val="center"/>
              <w:rPr>
                <w:rFonts w:ascii="方正仿宋_GBK" w:hAnsi="宋体" w:eastAsia="方正仿宋_GBK"/>
                <w:b/>
                <w:color w:val="FF0000"/>
                <w:sz w:val="32"/>
                <w:szCs w:val="32"/>
                <w:u w:val="none"/>
              </w:rPr>
            </w:pPr>
            <w:r>
              <w:rPr>
                <w:rFonts w:hint="eastAsia" w:ascii="方正仿宋_GBK" w:hAnsi="宋体" w:eastAsia="方正仿宋_GBK"/>
                <w:b/>
                <w:color w:val="FF0000"/>
                <w:sz w:val="32"/>
                <w:szCs w:val="32"/>
                <w:u w:val="none"/>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72" w:type="dxa"/>
            <w:vAlign w:val="center"/>
          </w:tcPr>
          <w:p>
            <w:pPr>
              <w:spacing w:line="520" w:lineRule="exact"/>
              <w:jc w:val="center"/>
              <w:rPr>
                <w:rFonts w:ascii="方正仿宋_GBK" w:hAnsi="宋体" w:eastAsia="方正仿宋_GBK"/>
                <w:b/>
                <w:color w:val="FF0000"/>
                <w:sz w:val="32"/>
                <w:szCs w:val="32"/>
                <w:u w:val="none"/>
              </w:rPr>
            </w:pPr>
            <w:r>
              <w:rPr>
                <w:rFonts w:hint="eastAsia" w:ascii="方正仿宋_GBK" w:hAnsi="宋体" w:eastAsia="方正仿宋_GBK"/>
                <w:b/>
                <w:color w:val="FF0000"/>
                <w:sz w:val="32"/>
                <w:szCs w:val="32"/>
                <w:u w:val="none"/>
              </w:rPr>
              <w:t>A&lt;8</w:t>
            </w:r>
          </w:p>
        </w:tc>
        <w:tc>
          <w:tcPr>
            <w:tcW w:w="2266" w:type="dxa"/>
            <w:vAlign w:val="center"/>
          </w:tcPr>
          <w:p>
            <w:pPr>
              <w:spacing w:line="520" w:lineRule="exact"/>
              <w:jc w:val="center"/>
              <w:rPr>
                <w:rFonts w:ascii="方正仿宋_GBK" w:hAnsi="宋体" w:eastAsia="方正仿宋_GBK"/>
                <w:b/>
                <w:color w:val="FF0000"/>
                <w:sz w:val="32"/>
                <w:szCs w:val="32"/>
                <w:u w:val="none"/>
              </w:rPr>
            </w:pPr>
            <w:r>
              <w:rPr>
                <w:rFonts w:hint="eastAsia" w:ascii="方正仿宋_GBK" w:hAnsi="宋体" w:eastAsia="方正仿宋_GBK"/>
                <w:b/>
                <w:color w:val="FF0000"/>
                <w:sz w:val="32"/>
                <w:szCs w:val="32"/>
                <w:u w:val="none"/>
              </w:rPr>
              <w:t>不及格</w:t>
            </w:r>
          </w:p>
        </w:tc>
        <w:tc>
          <w:tcPr>
            <w:tcW w:w="1863" w:type="dxa"/>
            <w:vAlign w:val="center"/>
          </w:tcPr>
          <w:p>
            <w:pPr>
              <w:spacing w:line="520" w:lineRule="exact"/>
              <w:jc w:val="center"/>
              <w:rPr>
                <w:rFonts w:ascii="方正仿宋_GBK" w:hAnsi="宋体" w:eastAsia="方正仿宋_GBK"/>
                <w:b/>
                <w:color w:val="FF0000"/>
                <w:sz w:val="32"/>
                <w:szCs w:val="32"/>
                <w:u w:val="none"/>
              </w:rPr>
            </w:pPr>
            <w:r>
              <w:rPr>
                <w:rFonts w:hint="eastAsia" w:ascii="方正仿宋_GBK" w:hAnsi="宋体" w:eastAsia="方正仿宋_GBK"/>
                <w:b/>
                <w:color w:val="FF0000"/>
                <w:sz w:val="32"/>
                <w:szCs w:val="32"/>
                <w:u w:val="none"/>
              </w:rPr>
              <w:t>0</w:t>
            </w:r>
          </w:p>
        </w:tc>
      </w:tr>
    </w:tbl>
    <w:p>
      <w:pPr>
        <w:spacing w:line="520" w:lineRule="exact"/>
        <w:ind w:firstLine="562" w:firstLineChars="200"/>
        <w:jc w:val="both"/>
        <w:rPr>
          <w:rFonts w:ascii="方正仿宋_GBK" w:hAnsi="宋体" w:eastAsia="方正仿宋_GBK"/>
          <w:sz w:val="28"/>
          <w:szCs w:val="28"/>
          <w:u w:val="none"/>
        </w:rPr>
      </w:pPr>
      <w:r>
        <w:rPr>
          <w:rFonts w:hint="eastAsia" w:ascii="方正仿宋_GBK" w:hAnsi="宋体" w:eastAsia="方正仿宋_GBK"/>
          <w:b/>
          <w:sz w:val="28"/>
          <w:szCs w:val="28"/>
          <w:u w:val="none"/>
        </w:rPr>
        <w:t>第十</w:t>
      </w:r>
      <w:r>
        <w:rPr>
          <w:rFonts w:hint="eastAsia" w:ascii="方正仿宋_GBK" w:hAnsi="宋体" w:eastAsia="方正仿宋_GBK"/>
          <w:b/>
          <w:sz w:val="28"/>
          <w:szCs w:val="28"/>
          <w:u w:val="none"/>
          <w:lang w:eastAsia="zh-CN"/>
        </w:rPr>
        <w:t>七</w:t>
      </w:r>
      <w:r>
        <w:rPr>
          <w:rFonts w:hint="eastAsia" w:ascii="方正仿宋_GBK" w:hAnsi="宋体" w:eastAsia="方正仿宋_GBK"/>
          <w:b/>
          <w:sz w:val="28"/>
          <w:szCs w:val="28"/>
          <w:u w:val="none"/>
        </w:rPr>
        <w:t xml:space="preserve">条 </w:t>
      </w:r>
      <w:r>
        <w:rPr>
          <w:rFonts w:hint="eastAsia" w:ascii="方正仿宋_GBK" w:hAnsi="宋体" w:eastAsia="方正仿宋_GBK"/>
          <w:sz w:val="28"/>
          <w:szCs w:val="28"/>
          <w:u w:val="none"/>
        </w:rPr>
        <w:t>非毕业班学生第二课堂成绩以学年为认定期限，每学年秋学期开学两周内，核算上一学年的第二课堂学分，并完成认定、审核、公示、备案。第七学期</w:t>
      </w:r>
      <w:r>
        <w:rPr>
          <w:rFonts w:hint="eastAsia" w:ascii="方正仿宋_GBK" w:hAnsi="宋体" w:eastAsia="方正仿宋_GBK"/>
          <w:sz w:val="28"/>
          <w:szCs w:val="28"/>
          <w:u w:val="none"/>
          <w:lang w:val="en-US" w:eastAsia="zh-CN"/>
        </w:rPr>
        <w:t>末，</w:t>
      </w:r>
      <w:r>
        <w:rPr>
          <w:rFonts w:hint="eastAsia" w:ascii="方正仿宋_GBK" w:hAnsi="宋体" w:eastAsia="方正仿宋_GBK"/>
          <w:sz w:val="28"/>
          <w:szCs w:val="28"/>
          <w:u w:val="none"/>
        </w:rPr>
        <w:t>各学院将学生所取得的第二课堂总学分</w:t>
      </w:r>
      <w:r>
        <w:rPr>
          <w:rFonts w:hint="eastAsia" w:ascii="方正仿宋_GBK" w:hAnsi="宋体" w:eastAsia="方正仿宋_GBK"/>
          <w:sz w:val="28"/>
          <w:szCs w:val="28"/>
          <w:u w:val="none"/>
          <w:lang w:val="en-US" w:eastAsia="zh-CN"/>
        </w:rPr>
        <w:t>进行汇总审核，报校团委审批，同时</w:t>
      </w:r>
      <w:r>
        <w:rPr>
          <w:rFonts w:hint="eastAsia" w:ascii="方正仿宋_GBK" w:hAnsi="宋体" w:eastAsia="方正仿宋_GBK"/>
          <w:sz w:val="28"/>
          <w:szCs w:val="28"/>
          <w:u w:val="none"/>
        </w:rPr>
        <w:t>报教务处备案</w:t>
      </w:r>
      <w:r>
        <w:rPr>
          <w:rFonts w:hint="eastAsia" w:ascii="方正仿宋_GBK" w:hAnsi="宋体" w:eastAsia="方正仿宋_GBK"/>
          <w:sz w:val="28"/>
          <w:szCs w:val="28"/>
          <w:u w:val="none"/>
          <w:lang w:eastAsia="zh-CN"/>
        </w:rPr>
        <w:t>；</w:t>
      </w:r>
      <w:r>
        <w:rPr>
          <w:rFonts w:hint="eastAsia" w:ascii="方正仿宋_GBK" w:hAnsi="宋体" w:eastAsia="方正仿宋_GBK"/>
          <w:sz w:val="28"/>
          <w:szCs w:val="28"/>
          <w:u w:val="none"/>
          <w:lang w:val="en-US" w:eastAsia="zh-CN"/>
        </w:rPr>
        <w:t>学校审定后，由各学院安排专人</w:t>
      </w:r>
      <w:r>
        <w:rPr>
          <w:rFonts w:hint="eastAsia" w:ascii="方正仿宋_GBK" w:hAnsi="宋体" w:eastAsia="方正仿宋_GBK"/>
          <w:sz w:val="28"/>
          <w:szCs w:val="28"/>
          <w:u w:val="none"/>
        </w:rPr>
        <w:t>将学生第二课堂成绩统一录入教务管理系统。具体步骤为个人申报、班级团支部初审、学院复核、学校审定。</w:t>
      </w:r>
    </w:p>
    <w:p>
      <w:pPr>
        <w:spacing w:line="520" w:lineRule="exact"/>
        <w:ind w:firstLine="562" w:firstLineChars="200"/>
        <w:jc w:val="both"/>
        <w:rPr>
          <w:rFonts w:ascii="方正仿宋_GBK" w:hAnsi="宋体" w:eastAsia="方正仿宋_GBK"/>
          <w:sz w:val="28"/>
          <w:szCs w:val="28"/>
          <w:u w:val="none"/>
        </w:rPr>
      </w:pPr>
      <w:r>
        <w:rPr>
          <w:rFonts w:hint="eastAsia" w:ascii="方正仿宋_GBK" w:hAnsi="宋体" w:eastAsia="方正仿宋_GBK"/>
          <w:b/>
          <w:sz w:val="28"/>
          <w:szCs w:val="28"/>
          <w:u w:val="none"/>
        </w:rPr>
        <w:t>第十</w:t>
      </w:r>
      <w:r>
        <w:rPr>
          <w:rFonts w:hint="eastAsia" w:ascii="方正仿宋_GBK" w:hAnsi="宋体" w:eastAsia="方正仿宋_GBK"/>
          <w:b/>
          <w:sz w:val="28"/>
          <w:szCs w:val="28"/>
          <w:u w:val="none"/>
          <w:lang w:eastAsia="zh-CN"/>
        </w:rPr>
        <w:t>八</w:t>
      </w:r>
      <w:r>
        <w:rPr>
          <w:rFonts w:hint="eastAsia" w:ascii="方正仿宋_GBK" w:hAnsi="宋体" w:eastAsia="方正仿宋_GBK"/>
          <w:b/>
          <w:sz w:val="28"/>
          <w:szCs w:val="28"/>
          <w:u w:val="none"/>
        </w:rPr>
        <w:t xml:space="preserve">条 </w:t>
      </w:r>
      <w:r>
        <w:rPr>
          <w:rFonts w:hint="eastAsia" w:ascii="方正仿宋_GBK" w:hAnsi="宋体" w:eastAsia="方正仿宋_GBK"/>
          <w:sz w:val="28"/>
          <w:szCs w:val="28"/>
          <w:u w:val="none"/>
        </w:rPr>
        <w:t>学生参加第二课堂活动情况应当作为学生学年综合测评和评优评先的主要依据之一，具体评价办法参照《巢湖学院学生素质综合测评办法》（校字〔2020〕95号）。</w:t>
      </w:r>
    </w:p>
    <w:p>
      <w:pPr>
        <w:spacing w:line="520" w:lineRule="exact"/>
        <w:ind w:firstLine="562" w:firstLineChars="200"/>
        <w:jc w:val="both"/>
        <w:rPr>
          <w:rFonts w:ascii="方正仿宋_GBK" w:hAnsi="宋体" w:eastAsia="方正仿宋_GBK"/>
          <w:sz w:val="28"/>
          <w:szCs w:val="28"/>
          <w:u w:val="none"/>
        </w:rPr>
      </w:pPr>
      <w:r>
        <w:rPr>
          <w:rFonts w:hint="eastAsia" w:ascii="方正仿宋_GBK" w:hAnsi="宋体" w:eastAsia="方正仿宋_GBK"/>
          <w:b/>
          <w:sz w:val="28"/>
          <w:szCs w:val="28"/>
          <w:u w:val="none"/>
        </w:rPr>
        <w:t>第</w:t>
      </w:r>
      <w:r>
        <w:rPr>
          <w:rFonts w:hint="eastAsia" w:ascii="方正仿宋_GBK" w:hAnsi="宋体" w:eastAsia="方正仿宋_GBK"/>
          <w:b/>
          <w:sz w:val="28"/>
          <w:szCs w:val="28"/>
          <w:u w:val="none"/>
          <w:lang w:eastAsia="zh-CN"/>
        </w:rPr>
        <w:t>十九</w:t>
      </w:r>
      <w:r>
        <w:rPr>
          <w:rFonts w:hint="eastAsia" w:ascii="方正仿宋_GBK" w:hAnsi="宋体" w:eastAsia="方正仿宋_GBK"/>
          <w:b/>
          <w:sz w:val="28"/>
          <w:szCs w:val="28"/>
          <w:u w:val="none"/>
        </w:rPr>
        <w:t xml:space="preserve">条 </w:t>
      </w:r>
      <w:r>
        <w:rPr>
          <w:rFonts w:hint="eastAsia" w:ascii="方正仿宋_GBK" w:hAnsi="宋体" w:eastAsia="方正仿宋_GBK"/>
          <w:sz w:val="28"/>
          <w:szCs w:val="28"/>
          <w:u w:val="none"/>
        </w:rPr>
        <w:t>对在第二课堂学分认证中弄虚作假的学生，学校将取消本学年第二课堂学分；对徇私舞弊和不负责任的单位和个人，学校将给予相应的纪律处理。</w:t>
      </w:r>
    </w:p>
    <w:p>
      <w:pPr>
        <w:spacing w:line="520" w:lineRule="exact"/>
        <w:ind w:firstLine="562" w:firstLineChars="200"/>
        <w:jc w:val="both"/>
        <w:rPr>
          <w:rFonts w:ascii="方正仿宋_GBK" w:hAnsi="宋体" w:eastAsia="方正仿宋_GBK"/>
          <w:sz w:val="28"/>
          <w:szCs w:val="28"/>
          <w:u w:val="none"/>
        </w:rPr>
      </w:pPr>
      <w:r>
        <w:rPr>
          <w:rFonts w:hint="eastAsia" w:ascii="方正仿宋_GBK" w:hAnsi="宋体" w:eastAsia="方正仿宋_GBK"/>
          <w:b/>
          <w:sz w:val="28"/>
          <w:szCs w:val="28"/>
          <w:u w:val="none"/>
        </w:rPr>
        <w:t xml:space="preserve">第二十条 </w:t>
      </w:r>
      <w:r>
        <w:rPr>
          <w:rFonts w:hint="eastAsia" w:ascii="方正仿宋_GBK" w:hAnsi="宋体" w:eastAsia="方正仿宋_GBK"/>
          <w:sz w:val="28"/>
          <w:szCs w:val="28"/>
          <w:u w:val="none"/>
        </w:rPr>
        <w:t>学生第二课堂学分认证原始材料和《巢湖学院“第二课堂”学分汇总表》由各学院“第二课堂成绩单”工作组保存。档案保存期限原则上为四年。</w:t>
      </w:r>
    </w:p>
    <w:p>
      <w:pPr>
        <w:spacing w:beforeLines="50" w:afterLines="50"/>
        <w:jc w:val="center"/>
        <w:rPr>
          <w:rFonts w:hint="eastAsia" w:ascii="方正黑体_GBK" w:hAnsi="宋体" w:eastAsia="方正黑体_GBK"/>
          <w:b/>
          <w:strike/>
          <w:sz w:val="32"/>
          <w:szCs w:val="32"/>
          <w:u w:val="none"/>
          <w:lang w:eastAsia="zh-CN"/>
        </w:rPr>
      </w:pPr>
      <w:r>
        <w:rPr>
          <w:rFonts w:hint="eastAsia" w:ascii="方正黑体_GBK" w:hAnsi="宋体" w:eastAsia="方正黑体_GBK"/>
          <w:b/>
          <w:sz w:val="32"/>
          <w:szCs w:val="32"/>
          <w:u w:val="none"/>
        </w:rPr>
        <w:t>第</w:t>
      </w:r>
      <w:r>
        <w:rPr>
          <w:rFonts w:hint="eastAsia" w:ascii="方正黑体_GBK" w:hAnsi="宋体" w:eastAsia="方正黑体_GBK"/>
          <w:b/>
          <w:sz w:val="32"/>
          <w:szCs w:val="32"/>
          <w:u w:val="none"/>
          <w:lang w:eastAsia="zh-CN"/>
        </w:rPr>
        <w:t>四</w:t>
      </w:r>
      <w:r>
        <w:rPr>
          <w:rFonts w:hint="eastAsia" w:ascii="方正黑体_GBK" w:hAnsi="宋体" w:eastAsia="方正黑体_GBK"/>
          <w:b/>
          <w:sz w:val="32"/>
          <w:szCs w:val="32"/>
          <w:u w:val="none"/>
        </w:rPr>
        <w:t>章  组织</w:t>
      </w:r>
      <w:r>
        <w:rPr>
          <w:rFonts w:hint="eastAsia" w:ascii="方正黑体_GBK" w:hAnsi="宋体" w:eastAsia="方正黑体_GBK"/>
          <w:b/>
          <w:sz w:val="32"/>
          <w:szCs w:val="32"/>
          <w:u w:val="none"/>
          <w:lang w:eastAsia="zh-CN"/>
        </w:rPr>
        <w:t>保障</w:t>
      </w:r>
    </w:p>
    <w:p>
      <w:pPr>
        <w:spacing w:line="520" w:lineRule="exact"/>
        <w:ind w:firstLine="562" w:firstLineChars="200"/>
        <w:jc w:val="both"/>
        <w:rPr>
          <w:rFonts w:ascii="方正仿宋_GBK" w:hAnsi="宋体" w:eastAsia="方正仿宋_GBK"/>
          <w:sz w:val="28"/>
          <w:szCs w:val="28"/>
          <w:u w:val="none"/>
        </w:rPr>
      </w:pPr>
      <w:r>
        <w:rPr>
          <w:rFonts w:hint="eastAsia" w:ascii="方正仿宋_GBK" w:hAnsi="宋体" w:eastAsia="方正仿宋_GBK"/>
          <w:b/>
          <w:sz w:val="28"/>
          <w:szCs w:val="28"/>
          <w:u w:val="none"/>
        </w:rPr>
        <w:t>第</w:t>
      </w:r>
      <w:r>
        <w:rPr>
          <w:rFonts w:hint="eastAsia" w:ascii="方正仿宋_GBK" w:hAnsi="宋体" w:eastAsia="方正仿宋_GBK"/>
          <w:b/>
          <w:sz w:val="28"/>
          <w:szCs w:val="28"/>
          <w:u w:val="none"/>
          <w:lang w:eastAsia="zh-CN"/>
        </w:rPr>
        <w:t>二十一</w:t>
      </w:r>
      <w:r>
        <w:rPr>
          <w:rFonts w:hint="eastAsia" w:ascii="方正仿宋_GBK" w:hAnsi="宋体" w:eastAsia="方正仿宋_GBK"/>
          <w:b/>
          <w:sz w:val="28"/>
          <w:szCs w:val="28"/>
          <w:u w:val="none"/>
        </w:rPr>
        <w:t>条</w:t>
      </w:r>
      <w:r>
        <w:rPr>
          <w:rFonts w:hint="eastAsia" w:ascii="方正仿宋_GBK" w:hAnsi="宋体" w:eastAsia="方正仿宋_GBK"/>
          <w:sz w:val="28"/>
          <w:szCs w:val="28"/>
          <w:u w:val="none"/>
        </w:rPr>
        <w:t>“第二课堂成绩单”制度实施组织机构主要由学校、学院、班级三个层级组成，分别负责各级“第二课堂成绩单”制度的实施。学校成立“第二课堂成绩单”领导组，分管学生工作的校领导任组长，团委、教务处、学生工作部（处）、宣传部、科技处等部门主要负责人，各学院党委书记为成员，领导组办公室设在校团委，负责全校第二课堂活动课程项目体系的统筹规划、指导、考评、学分认定、网络系统管理培训等工作。</w:t>
      </w:r>
    </w:p>
    <w:p>
      <w:pPr>
        <w:spacing w:line="520" w:lineRule="exact"/>
        <w:ind w:firstLine="560" w:firstLineChars="200"/>
        <w:jc w:val="both"/>
        <w:rPr>
          <w:rFonts w:ascii="方正仿宋_GBK" w:hAnsi="宋体" w:eastAsia="方正仿宋_GBK"/>
          <w:sz w:val="28"/>
          <w:szCs w:val="28"/>
          <w:u w:val="none"/>
        </w:rPr>
      </w:pPr>
      <w:r>
        <w:rPr>
          <w:rFonts w:hint="eastAsia" w:ascii="方正仿宋_GBK" w:hAnsi="宋体" w:eastAsia="方正仿宋_GBK"/>
          <w:sz w:val="28"/>
          <w:szCs w:val="28"/>
          <w:u w:val="none"/>
        </w:rPr>
        <w:t>各学院成立“第二课堂成绩单”工作组，学院党委书记、院长任组长，副书记、副院长任副组长，</w:t>
      </w:r>
      <w:r>
        <w:rPr>
          <w:rFonts w:hint="eastAsia" w:ascii="方正仿宋_GBK" w:hAnsi="宋体" w:eastAsia="方正仿宋_GBK"/>
          <w:sz w:val="28"/>
          <w:szCs w:val="28"/>
          <w:u w:val="none"/>
          <w:lang w:val="en-US" w:eastAsia="zh-CN"/>
        </w:rPr>
        <w:t>分</w:t>
      </w:r>
      <w:r>
        <w:rPr>
          <w:rFonts w:hint="eastAsia" w:ascii="方正仿宋_GBK" w:hAnsi="宋体" w:eastAsia="方正仿宋_GBK"/>
          <w:sz w:val="28"/>
          <w:szCs w:val="28"/>
          <w:u w:val="none"/>
        </w:rPr>
        <w:t>团</w:t>
      </w:r>
      <w:r>
        <w:rPr>
          <w:rFonts w:hint="eastAsia" w:ascii="方正仿宋_GBK" w:hAnsi="宋体" w:eastAsia="方正仿宋_GBK"/>
          <w:sz w:val="28"/>
          <w:szCs w:val="28"/>
          <w:u w:val="none"/>
          <w:lang w:val="en-US" w:eastAsia="zh-CN"/>
        </w:rPr>
        <w:t>委</w:t>
      </w:r>
      <w:r>
        <w:rPr>
          <w:rFonts w:hint="eastAsia" w:ascii="方正仿宋_GBK" w:hAnsi="宋体" w:eastAsia="方正仿宋_GBK"/>
          <w:sz w:val="28"/>
          <w:szCs w:val="28"/>
          <w:u w:val="none"/>
        </w:rPr>
        <w:t>书记、党支部书记、教研室主任、辅导员等为成员，工作组办公室设在学院团委，负责全院第二课堂活动课程项目的统筹规划、指导、考评、学分认定、网络系统管理培训等工作。</w:t>
      </w:r>
    </w:p>
    <w:p>
      <w:pPr>
        <w:spacing w:line="560" w:lineRule="exact"/>
        <w:ind w:firstLine="560" w:firstLineChars="200"/>
        <w:jc w:val="both"/>
        <w:rPr>
          <w:rFonts w:ascii="方正仿宋_GBK" w:hAnsi="Times New Roman" w:eastAsia="方正仿宋_GBK"/>
          <w:sz w:val="28"/>
          <w:szCs w:val="28"/>
          <w:u w:val="none"/>
        </w:rPr>
      </w:pPr>
      <w:r>
        <w:rPr>
          <w:rFonts w:hint="eastAsia" w:ascii="方正仿宋_GBK" w:hAnsi="宋体" w:eastAsia="方正仿宋_GBK"/>
          <w:sz w:val="28"/>
          <w:szCs w:val="28"/>
          <w:u w:val="none"/>
        </w:rPr>
        <w:t>各班级成立“第二课堂成绩单”工作小组，辅导员任组长，团支部书记任副组长，班级团支部组织实施，小组成员一般6</w:t>
      </w:r>
      <w:r>
        <w:rPr>
          <w:rFonts w:hint="eastAsia" w:ascii="方正仿宋_GBK" w:hAnsi="宋体" w:eastAsia="方正仿宋_GBK"/>
          <w:sz w:val="28"/>
          <w:szCs w:val="28"/>
          <w:u w:val="none"/>
          <w:lang w:val="en-US" w:eastAsia="zh-CN"/>
        </w:rPr>
        <w:t>-</w:t>
      </w:r>
      <w:r>
        <w:rPr>
          <w:rFonts w:hint="eastAsia" w:ascii="方正仿宋_GBK" w:hAnsi="宋体" w:eastAsia="方正仿宋_GBK"/>
          <w:sz w:val="28"/>
          <w:szCs w:val="28"/>
          <w:u w:val="none"/>
        </w:rPr>
        <w:t>8人，由部分团支委</w:t>
      </w:r>
      <w:r>
        <w:rPr>
          <w:rFonts w:hint="eastAsia" w:ascii="方正仿宋_GBK" w:hAnsi="宋体" w:eastAsia="方正仿宋_GBK"/>
          <w:sz w:val="28"/>
          <w:szCs w:val="28"/>
          <w:u w:val="none"/>
          <w:lang w:eastAsia="zh-CN"/>
        </w:rPr>
        <w:t>、</w:t>
      </w:r>
      <w:r>
        <w:rPr>
          <w:rFonts w:hint="eastAsia" w:ascii="方正仿宋_GBK" w:hAnsi="宋体" w:eastAsia="方正仿宋_GBK"/>
          <w:sz w:val="28"/>
          <w:szCs w:val="28"/>
          <w:u w:val="none"/>
        </w:rPr>
        <w:t>班委成员和非学生干部代表组成</w:t>
      </w:r>
      <w:r>
        <w:rPr>
          <w:rFonts w:hint="eastAsia" w:ascii="方正仿宋_GBK" w:hAnsi="宋体" w:eastAsia="方正仿宋_GBK"/>
          <w:sz w:val="28"/>
          <w:szCs w:val="28"/>
          <w:u w:val="none"/>
          <w:lang w:eastAsia="zh-CN"/>
        </w:rPr>
        <w:t>，</w:t>
      </w:r>
      <w:r>
        <w:rPr>
          <w:rFonts w:hint="eastAsia" w:ascii="方正仿宋_GBK" w:hAnsi="Times New Roman" w:eastAsia="方正仿宋_GBK"/>
          <w:sz w:val="28"/>
          <w:szCs w:val="28"/>
          <w:u w:val="none"/>
        </w:rPr>
        <w:t>负责组织班级学生参加第二课堂课程项目、定期核算并通报班级学生学分完成情况，对未修满规定学分的学生及时采取学业预警、指导帮扶等措施。</w:t>
      </w:r>
    </w:p>
    <w:p>
      <w:pPr>
        <w:spacing w:line="560" w:lineRule="exact"/>
        <w:ind w:firstLine="562" w:firstLineChars="200"/>
        <w:jc w:val="both"/>
        <w:rPr>
          <w:rFonts w:ascii="方正仿宋_GBK" w:hAnsi="Times New Roman" w:eastAsia="方正仿宋_GBK"/>
          <w:sz w:val="28"/>
          <w:szCs w:val="28"/>
          <w:u w:val="none"/>
        </w:rPr>
      </w:pPr>
      <w:r>
        <w:rPr>
          <w:rFonts w:hint="eastAsia" w:ascii="方正仿宋_GBK" w:hAnsi="Times New Roman" w:eastAsia="方正仿宋_GBK"/>
          <w:b/>
          <w:sz w:val="28"/>
          <w:szCs w:val="28"/>
          <w:u w:val="none"/>
        </w:rPr>
        <w:t>第</w:t>
      </w:r>
      <w:r>
        <w:rPr>
          <w:rFonts w:hint="eastAsia" w:ascii="方正仿宋_GBK" w:hAnsi="Times New Roman" w:eastAsia="方正仿宋_GBK"/>
          <w:b/>
          <w:sz w:val="28"/>
          <w:szCs w:val="28"/>
          <w:u w:val="none"/>
          <w:lang w:eastAsia="zh-CN"/>
        </w:rPr>
        <w:t>二十二</w:t>
      </w:r>
      <w:r>
        <w:rPr>
          <w:rFonts w:hint="eastAsia" w:ascii="方正仿宋_GBK" w:hAnsi="Times New Roman" w:eastAsia="方正仿宋_GBK"/>
          <w:b/>
          <w:sz w:val="28"/>
          <w:szCs w:val="28"/>
          <w:u w:val="none"/>
        </w:rPr>
        <w:t>条</w:t>
      </w:r>
      <w:r>
        <w:rPr>
          <w:rFonts w:hint="eastAsia" w:ascii="方正仿宋_GBK" w:hAnsi="Times New Roman" w:eastAsia="方正仿宋_GBK"/>
          <w:sz w:val="28"/>
          <w:szCs w:val="28"/>
          <w:u w:val="none"/>
        </w:rPr>
        <w:t xml:space="preserve"> 按照“谁主管、谁主办、谁负责”的原则，第二课堂活动课程项目分为</w:t>
      </w:r>
      <w:r>
        <w:rPr>
          <w:rFonts w:hint="eastAsia" w:ascii="方正仿宋_GBK" w:hAnsi="Times New Roman" w:eastAsia="方正仿宋_GBK"/>
          <w:sz w:val="28"/>
          <w:szCs w:val="28"/>
          <w:u w:val="none"/>
          <w:lang w:eastAsia="zh-CN"/>
        </w:rPr>
        <w:t>校级</w:t>
      </w:r>
      <w:r>
        <w:rPr>
          <w:rFonts w:hint="eastAsia" w:ascii="方正仿宋_GBK" w:hAnsi="Times New Roman" w:eastAsia="方正仿宋_GBK"/>
          <w:sz w:val="28"/>
          <w:szCs w:val="28"/>
          <w:u w:val="none"/>
        </w:rPr>
        <w:t>统筹项目和院级统筹项目，坚持分级负责、分类认证。</w:t>
      </w:r>
      <w:r>
        <w:rPr>
          <w:rFonts w:hint="eastAsia" w:ascii="方正仿宋_GBK" w:hAnsi="Times New Roman" w:eastAsia="方正仿宋_GBK"/>
          <w:sz w:val="28"/>
          <w:szCs w:val="28"/>
          <w:u w:val="none"/>
          <w:lang w:eastAsia="zh-CN"/>
        </w:rPr>
        <w:t>校级</w:t>
      </w:r>
      <w:r>
        <w:rPr>
          <w:rFonts w:hint="eastAsia" w:ascii="方正仿宋_GBK" w:hAnsi="Times New Roman" w:eastAsia="方正仿宋_GBK"/>
          <w:sz w:val="28"/>
          <w:szCs w:val="28"/>
          <w:u w:val="none"/>
        </w:rPr>
        <w:t>统筹项目是指由各职能部门举办或统筹，面向全校学生开设的课程项目</w:t>
      </w:r>
      <w:r>
        <w:rPr>
          <w:rFonts w:hint="eastAsia" w:ascii="方正仿宋_GBK" w:hAnsi="Times New Roman" w:eastAsia="方正仿宋_GBK"/>
          <w:sz w:val="28"/>
          <w:szCs w:val="28"/>
          <w:u w:val="none"/>
          <w:lang w:eastAsia="zh-CN"/>
        </w:rPr>
        <w:t>；</w:t>
      </w:r>
      <w:r>
        <w:rPr>
          <w:rFonts w:hint="eastAsia" w:ascii="方正仿宋_GBK" w:hAnsi="Times New Roman" w:eastAsia="方正仿宋_GBK"/>
          <w:sz w:val="28"/>
          <w:szCs w:val="28"/>
          <w:u w:val="none"/>
        </w:rPr>
        <w:t>校级学生组织、学生社团举办的活动，要经过主管部门审批，才能纳入学校统筹项目。院级统筹项目是指学院举办或统筹，面向本学院学生开设的课程项目</w:t>
      </w:r>
      <w:r>
        <w:rPr>
          <w:rFonts w:hint="eastAsia" w:ascii="方正仿宋_GBK" w:hAnsi="Times New Roman" w:eastAsia="方正仿宋_GBK"/>
          <w:sz w:val="28"/>
          <w:szCs w:val="28"/>
          <w:u w:val="none"/>
          <w:lang w:eastAsia="zh-CN"/>
        </w:rPr>
        <w:t>；</w:t>
      </w:r>
      <w:r>
        <w:rPr>
          <w:rFonts w:hint="eastAsia" w:ascii="方正仿宋_GBK" w:hAnsi="Times New Roman" w:eastAsia="方正仿宋_GBK"/>
          <w:sz w:val="28"/>
          <w:szCs w:val="28"/>
          <w:u w:val="none"/>
        </w:rPr>
        <w:t>院级党团支部、学生组织、学生社团举办的活动要经过所在学院审批，才能纳入院级统筹项目。</w:t>
      </w:r>
    </w:p>
    <w:p>
      <w:pPr>
        <w:spacing w:line="520" w:lineRule="exact"/>
        <w:ind w:firstLine="562" w:firstLineChars="200"/>
        <w:jc w:val="both"/>
        <w:rPr>
          <w:rFonts w:hint="eastAsia" w:ascii="方正仿宋_GBK" w:hAnsi="宋体" w:eastAsia="方正仿宋_GBK"/>
          <w:color w:val="auto"/>
          <w:sz w:val="28"/>
          <w:szCs w:val="28"/>
          <w:u w:val="none"/>
        </w:rPr>
      </w:pPr>
      <w:r>
        <w:rPr>
          <w:rFonts w:hint="eastAsia" w:ascii="方正仿宋_GBK" w:hAnsi="宋体" w:eastAsia="方正仿宋_GBK"/>
          <w:b/>
          <w:color w:val="auto"/>
          <w:sz w:val="28"/>
          <w:szCs w:val="28"/>
          <w:u w:val="none"/>
        </w:rPr>
        <w:t>第</w:t>
      </w:r>
      <w:r>
        <w:rPr>
          <w:rFonts w:hint="eastAsia" w:ascii="方正仿宋_GBK" w:hAnsi="宋体" w:eastAsia="方正仿宋_GBK"/>
          <w:b/>
          <w:color w:val="auto"/>
          <w:sz w:val="28"/>
          <w:szCs w:val="28"/>
          <w:u w:val="none"/>
          <w:lang w:eastAsia="zh-CN"/>
        </w:rPr>
        <w:t>二十三</w:t>
      </w:r>
      <w:r>
        <w:rPr>
          <w:rFonts w:hint="eastAsia" w:ascii="方正仿宋_GBK" w:hAnsi="宋体" w:eastAsia="方正仿宋_GBK"/>
          <w:b/>
          <w:color w:val="auto"/>
          <w:sz w:val="28"/>
          <w:szCs w:val="28"/>
          <w:u w:val="none"/>
        </w:rPr>
        <w:t xml:space="preserve">条 </w:t>
      </w:r>
      <w:r>
        <w:rPr>
          <w:rFonts w:hint="eastAsia" w:ascii="方正仿宋_GBK" w:hAnsi="宋体" w:eastAsia="方正仿宋_GBK"/>
          <w:color w:val="auto"/>
          <w:sz w:val="28"/>
          <w:szCs w:val="28"/>
          <w:u w:val="none"/>
        </w:rPr>
        <w:t>各学院要结合实际，根据学校实施方案制定相应的实施细则。要根据专业特色设计符合学生专业培养目标和毕业要求的第二课堂课程项目，同时要选配热心学生工作的教师和辅导员担任指导教师，指导学生制定活动方案并组织实施。</w:t>
      </w:r>
    </w:p>
    <w:p>
      <w:pPr>
        <w:spacing w:line="520" w:lineRule="exact"/>
        <w:ind w:firstLine="562" w:firstLineChars="200"/>
        <w:jc w:val="both"/>
        <w:rPr>
          <w:rFonts w:hint="eastAsia" w:ascii="方正仿宋_GBK" w:hAnsi="宋体" w:eastAsia="方正仿宋_GBK"/>
          <w:sz w:val="28"/>
          <w:szCs w:val="28"/>
          <w:u w:val="none"/>
        </w:rPr>
      </w:pPr>
      <w:r>
        <w:rPr>
          <w:rFonts w:hint="eastAsia" w:ascii="方正仿宋_GBK" w:hAnsi="宋体" w:eastAsia="方正仿宋_GBK"/>
          <w:b/>
          <w:sz w:val="28"/>
          <w:szCs w:val="28"/>
          <w:u w:val="none"/>
        </w:rPr>
        <w:t>第</w:t>
      </w:r>
      <w:r>
        <w:rPr>
          <w:rFonts w:hint="eastAsia" w:ascii="方正仿宋_GBK" w:hAnsi="宋体" w:eastAsia="方正仿宋_GBK"/>
          <w:b/>
          <w:sz w:val="28"/>
          <w:szCs w:val="28"/>
          <w:u w:val="none"/>
          <w:lang w:eastAsia="zh-CN"/>
        </w:rPr>
        <w:t>二十四</w:t>
      </w:r>
      <w:r>
        <w:rPr>
          <w:rFonts w:hint="eastAsia" w:ascii="方正仿宋_GBK" w:hAnsi="宋体" w:eastAsia="方正仿宋_GBK"/>
          <w:b/>
          <w:sz w:val="28"/>
          <w:szCs w:val="28"/>
          <w:u w:val="none"/>
        </w:rPr>
        <w:t>条</w:t>
      </w:r>
      <w:r>
        <w:rPr>
          <w:rFonts w:hint="eastAsia" w:ascii="方正仿宋_GBK" w:hAnsi="宋体" w:eastAsia="方正仿宋_GBK"/>
          <w:b/>
          <w:color w:val="00B0F0"/>
          <w:sz w:val="28"/>
          <w:szCs w:val="28"/>
          <w:u w:val="none"/>
        </w:rPr>
        <w:t xml:space="preserve"> </w:t>
      </w:r>
      <w:r>
        <w:rPr>
          <w:rFonts w:hint="eastAsia" w:ascii="方正仿宋_GBK" w:hAnsi="宋体" w:eastAsia="方正仿宋_GBK"/>
          <w:sz w:val="28"/>
          <w:szCs w:val="28"/>
          <w:u w:val="none"/>
        </w:rPr>
        <w:t>在新生入学后，校团委要对各学院、班级团支部、各校级学生组织负责“第二课堂成绩单”制度实施的人员进行专题培训。各学院要组织新生认真学习《巢湖学院</w:t>
      </w:r>
      <w:r>
        <w:rPr>
          <w:rFonts w:hint="eastAsia" w:ascii="方正仿宋_GBK" w:hAnsi="宋体" w:eastAsia="方正仿宋_GBK"/>
          <w:bCs/>
          <w:sz w:val="28"/>
          <w:szCs w:val="28"/>
          <w:u w:val="none"/>
        </w:rPr>
        <w:t>“第二课堂成绩单”制度</w:t>
      </w:r>
      <w:r>
        <w:rPr>
          <w:rFonts w:hint="eastAsia" w:ascii="方正仿宋_GBK" w:hAnsi="宋体" w:eastAsia="方正仿宋_GBK"/>
          <w:sz w:val="28"/>
          <w:szCs w:val="28"/>
          <w:u w:val="none"/>
        </w:rPr>
        <w:t>实施方案》和《巢湖学院</w:t>
      </w:r>
      <w:r>
        <w:rPr>
          <w:rFonts w:hint="eastAsia" w:ascii="方正仿宋_GBK" w:hAnsi="宋体" w:eastAsia="方正仿宋_GBK"/>
          <w:bCs/>
          <w:sz w:val="28"/>
          <w:szCs w:val="28"/>
          <w:u w:val="none"/>
        </w:rPr>
        <w:t xml:space="preserve"> “第二课堂成绩单”制度工作手册</w:t>
      </w:r>
      <w:r>
        <w:rPr>
          <w:rFonts w:hint="eastAsia" w:ascii="方正仿宋_GBK" w:hAnsi="宋体" w:eastAsia="方正仿宋_GBK"/>
          <w:sz w:val="28"/>
          <w:szCs w:val="28"/>
          <w:u w:val="none"/>
        </w:rPr>
        <w:t>》相关内容，帮助学生了解相关要求，指导学生积极参与第二课堂活动。</w:t>
      </w:r>
    </w:p>
    <w:p>
      <w:pPr>
        <w:spacing w:line="520" w:lineRule="exact"/>
        <w:ind w:firstLine="562" w:firstLineChars="200"/>
        <w:jc w:val="both"/>
        <w:rPr>
          <w:rFonts w:hint="eastAsia" w:ascii="方正仿宋_GBK" w:hAnsi="宋体" w:eastAsia="方正仿宋_GBK"/>
          <w:sz w:val="28"/>
          <w:szCs w:val="28"/>
          <w:u w:val="none"/>
        </w:rPr>
      </w:pPr>
      <w:r>
        <w:rPr>
          <w:rFonts w:hint="eastAsia" w:ascii="方正仿宋_GBK" w:hAnsi="宋体" w:eastAsia="方正仿宋_GBK"/>
          <w:b/>
          <w:sz w:val="28"/>
          <w:szCs w:val="28"/>
          <w:u w:val="none"/>
        </w:rPr>
        <w:t>第</w:t>
      </w:r>
      <w:r>
        <w:rPr>
          <w:rFonts w:hint="eastAsia" w:ascii="方正仿宋_GBK" w:hAnsi="宋体" w:eastAsia="方正仿宋_GBK"/>
          <w:b/>
          <w:sz w:val="28"/>
          <w:szCs w:val="28"/>
          <w:u w:val="none"/>
          <w:lang w:eastAsia="zh-CN"/>
        </w:rPr>
        <w:t>二十五</w:t>
      </w:r>
      <w:r>
        <w:rPr>
          <w:rFonts w:hint="eastAsia" w:ascii="方正仿宋_GBK" w:hAnsi="宋体" w:eastAsia="方正仿宋_GBK"/>
          <w:b/>
          <w:sz w:val="28"/>
          <w:szCs w:val="28"/>
          <w:u w:val="none"/>
        </w:rPr>
        <w:t xml:space="preserve">条 </w:t>
      </w:r>
      <w:r>
        <w:rPr>
          <w:rFonts w:hint="eastAsia" w:ascii="方正仿宋_GBK" w:hAnsi="宋体" w:eastAsia="方正仿宋_GBK"/>
          <w:b w:val="0"/>
          <w:bCs/>
          <w:sz w:val="28"/>
          <w:szCs w:val="28"/>
          <w:u w:val="none"/>
          <w:lang w:eastAsia="zh-CN"/>
        </w:rPr>
        <w:t>校团委要</w:t>
      </w:r>
      <w:r>
        <w:rPr>
          <w:rFonts w:hint="eastAsia" w:ascii="方正仿宋_GBK" w:hAnsi="宋体" w:eastAsia="方正仿宋_GBK"/>
          <w:sz w:val="28"/>
          <w:szCs w:val="28"/>
          <w:u w:val="none"/>
        </w:rPr>
        <w:t>建立年度检查反馈机制。每学年6月份，由</w:t>
      </w:r>
      <w:r>
        <w:rPr>
          <w:rFonts w:hint="eastAsia" w:ascii="方正仿宋_GBK" w:hAnsi="宋体" w:eastAsia="方正仿宋_GBK"/>
          <w:sz w:val="28"/>
          <w:szCs w:val="28"/>
          <w:u w:val="none"/>
          <w:lang w:eastAsia="zh-CN"/>
        </w:rPr>
        <w:t>校团委</w:t>
      </w:r>
      <w:r>
        <w:rPr>
          <w:rFonts w:hint="eastAsia" w:ascii="方正仿宋_GBK" w:hAnsi="宋体" w:eastAsia="方正仿宋_GBK"/>
          <w:sz w:val="28"/>
          <w:szCs w:val="28"/>
          <w:u w:val="none"/>
        </w:rPr>
        <w:t>牵头，大学生素质拓展中心负责对各学院“第二课堂成绩单”制度实施情况进行抽查，并就检查结果进行整理分析，向“第二课堂成绩单”领导组汇报，向被抽检学院进行反馈。</w:t>
      </w:r>
    </w:p>
    <w:p>
      <w:pPr>
        <w:spacing w:line="520" w:lineRule="exact"/>
        <w:ind w:firstLine="562" w:firstLineChars="200"/>
        <w:jc w:val="both"/>
        <w:rPr>
          <w:rFonts w:hint="eastAsia" w:ascii="方正黑体_GBK" w:hAnsi="宋体" w:eastAsia="方正黑体_GBK"/>
          <w:b/>
          <w:sz w:val="32"/>
          <w:szCs w:val="32"/>
          <w:u w:val="none"/>
        </w:rPr>
      </w:pPr>
      <w:r>
        <w:rPr>
          <w:rFonts w:hint="eastAsia" w:ascii="方正仿宋_GBK" w:hAnsi="宋体" w:eastAsia="方正仿宋_GBK"/>
          <w:b/>
          <w:sz w:val="28"/>
          <w:szCs w:val="28"/>
          <w:u w:val="none"/>
        </w:rPr>
        <w:t>第</w:t>
      </w:r>
      <w:r>
        <w:rPr>
          <w:rFonts w:hint="eastAsia" w:ascii="方正仿宋_GBK" w:hAnsi="宋体" w:eastAsia="方正仿宋_GBK"/>
          <w:b/>
          <w:sz w:val="28"/>
          <w:szCs w:val="28"/>
          <w:u w:val="none"/>
          <w:lang w:eastAsia="zh-CN"/>
        </w:rPr>
        <w:t>二十六</w:t>
      </w:r>
      <w:r>
        <w:rPr>
          <w:rFonts w:hint="eastAsia" w:ascii="方正仿宋_GBK" w:hAnsi="宋体" w:eastAsia="方正仿宋_GBK"/>
          <w:b/>
          <w:sz w:val="28"/>
          <w:szCs w:val="28"/>
          <w:u w:val="none"/>
        </w:rPr>
        <w:t>条</w:t>
      </w:r>
      <w:r>
        <w:rPr>
          <w:rFonts w:hint="eastAsia" w:ascii="方正仿宋_GBK" w:hAnsi="宋体" w:eastAsia="方正仿宋_GBK"/>
          <w:b/>
          <w:color w:val="00B0F0"/>
          <w:sz w:val="28"/>
          <w:szCs w:val="28"/>
          <w:u w:val="none"/>
        </w:rPr>
        <w:t xml:space="preserve"> </w:t>
      </w:r>
      <w:r>
        <w:rPr>
          <w:rFonts w:hint="eastAsia" w:ascii="方正仿宋_GBK" w:hAnsi="宋体" w:eastAsia="方正仿宋_GBK"/>
          <w:sz w:val="28"/>
          <w:szCs w:val="28"/>
          <w:u w:val="none"/>
        </w:rPr>
        <w:t>学校为“第二课堂成绩单”的实施提供必要支持和资源保障，在师资、经费、场地、技术等方面为制度实施提供保障，把第二课堂建设经费纳入年度经费预算，建立以团干部为主导力量，辅导员、教师、学生骨干协同参与的工作队伍，教师指导学生参加第二课堂活动计入工作量，对于在第二课堂</w:t>
      </w:r>
      <w:r>
        <w:rPr>
          <w:rFonts w:hint="eastAsia" w:ascii="方正仿宋_GBK" w:hAnsi="宋体" w:eastAsia="方正仿宋_GBK"/>
          <w:sz w:val="28"/>
          <w:szCs w:val="28"/>
          <w:u w:val="none"/>
          <w:lang w:val="en-US" w:eastAsia="zh-CN"/>
        </w:rPr>
        <w:t>活动</w:t>
      </w:r>
      <w:r>
        <w:rPr>
          <w:rFonts w:hint="eastAsia" w:ascii="方正仿宋_GBK" w:hAnsi="宋体" w:eastAsia="方正仿宋_GBK"/>
          <w:sz w:val="28"/>
          <w:szCs w:val="28"/>
          <w:u w:val="none"/>
        </w:rPr>
        <w:t>课程项目中参与积极、成绩优异的获奖者，给予相应的奖励，具体参照《巢湖学院大学生学科和技能竞赛管理办法》（校字〔2017〕53 号）等相关文件。</w:t>
      </w:r>
    </w:p>
    <w:p>
      <w:pPr>
        <w:spacing w:beforeLines="50" w:afterLines="50"/>
        <w:jc w:val="center"/>
        <w:rPr>
          <w:rFonts w:ascii="方正黑体_GBK" w:hAnsi="宋体" w:eastAsia="方正黑体_GBK"/>
          <w:b/>
          <w:sz w:val="32"/>
          <w:szCs w:val="32"/>
          <w:u w:val="none"/>
        </w:rPr>
      </w:pPr>
      <w:r>
        <w:rPr>
          <w:rFonts w:hint="eastAsia" w:ascii="方正黑体_GBK" w:hAnsi="宋体" w:eastAsia="方正黑体_GBK"/>
          <w:b/>
          <w:sz w:val="32"/>
          <w:szCs w:val="32"/>
          <w:u w:val="none"/>
        </w:rPr>
        <w:t>第五章  附  则</w:t>
      </w:r>
    </w:p>
    <w:p>
      <w:pPr>
        <w:spacing w:line="520" w:lineRule="exact"/>
        <w:ind w:firstLine="562" w:firstLineChars="200"/>
        <w:jc w:val="both"/>
        <w:rPr>
          <w:rFonts w:ascii="方正仿宋_GBK" w:hAnsi="宋体" w:eastAsia="方正仿宋_GBK"/>
          <w:strike/>
          <w:sz w:val="28"/>
          <w:szCs w:val="28"/>
          <w:u w:val="none"/>
        </w:rPr>
      </w:pPr>
      <w:r>
        <w:rPr>
          <w:rFonts w:hint="eastAsia" w:ascii="方正仿宋_GBK" w:hAnsi="宋体" w:eastAsia="方正仿宋_GBK"/>
          <w:b/>
          <w:sz w:val="28"/>
          <w:szCs w:val="28"/>
          <w:u w:val="none"/>
        </w:rPr>
        <w:t xml:space="preserve">第二十七条 </w:t>
      </w:r>
      <w:r>
        <w:rPr>
          <w:rFonts w:hint="eastAsia" w:ascii="方正仿宋_GBK" w:hAnsi="宋体" w:eastAsia="方正仿宋_GBK"/>
          <w:sz w:val="28"/>
          <w:szCs w:val="28"/>
          <w:u w:val="none"/>
        </w:rPr>
        <w:t>本方案自学校2022级</w:t>
      </w:r>
      <w:r>
        <w:rPr>
          <w:rFonts w:hint="eastAsia" w:ascii="方正仿宋_GBK" w:hAnsi="宋体" w:eastAsia="方正仿宋_GBK"/>
          <w:sz w:val="28"/>
          <w:szCs w:val="28"/>
          <w:u w:val="none"/>
          <w:lang w:eastAsia="zh-CN"/>
        </w:rPr>
        <w:t>四年制</w:t>
      </w:r>
      <w:r>
        <w:rPr>
          <w:rFonts w:hint="eastAsia" w:ascii="方正仿宋_GBK" w:hAnsi="宋体" w:eastAsia="方正仿宋_GBK"/>
          <w:sz w:val="28"/>
          <w:szCs w:val="28"/>
          <w:u w:val="none"/>
        </w:rPr>
        <w:t>本科生开始实施。</w:t>
      </w:r>
    </w:p>
    <w:p>
      <w:pPr>
        <w:spacing w:line="520" w:lineRule="exact"/>
        <w:ind w:firstLine="562" w:firstLineChars="200"/>
        <w:jc w:val="both"/>
        <w:rPr>
          <w:rFonts w:eastAsiaTheme="minorEastAsia"/>
          <w:u w:val="none"/>
        </w:rPr>
      </w:pPr>
      <w:r>
        <w:rPr>
          <w:rFonts w:hint="eastAsia" w:ascii="方正仿宋_GBK" w:hAnsi="宋体" w:eastAsia="方正仿宋_GBK"/>
          <w:b/>
          <w:sz w:val="28"/>
          <w:szCs w:val="28"/>
          <w:u w:val="none"/>
        </w:rPr>
        <w:t xml:space="preserve">第二十八条 </w:t>
      </w:r>
      <w:r>
        <w:rPr>
          <w:rFonts w:hint="eastAsia" w:ascii="方正仿宋_GBK" w:hAnsi="宋体" w:eastAsia="方正仿宋_GBK"/>
          <w:sz w:val="28"/>
          <w:szCs w:val="28"/>
          <w:u w:val="none"/>
        </w:rPr>
        <w:t>本方案未尽事宜，由</w:t>
      </w:r>
      <w:r>
        <w:rPr>
          <w:rFonts w:hint="eastAsia" w:ascii="方正仿宋_GBK" w:hAnsi="宋体" w:eastAsia="方正仿宋_GBK"/>
          <w:sz w:val="28"/>
          <w:szCs w:val="28"/>
          <w:u w:val="none"/>
          <w:lang w:eastAsia="zh-CN"/>
        </w:rPr>
        <w:t>校团委</w:t>
      </w:r>
      <w:r>
        <w:rPr>
          <w:rFonts w:hint="eastAsia" w:ascii="方正仿宋_GBK" w:hAnsi="宋体" w:eastAsia="方正仿宋_GBK"/>
          <w:sz w:val="28"/>
          <w:szCs w:val="28"/>
          <w:u w:val="none"/>
        </w:rPr>
        <w:t xml:space="preserve">负责解释。 </w:t>
      </w:r>
    </w:p>
    <w:sectPr>
      <w:footerReference r:id="rId3" w:type="even"/>
      <w:pgSz w:w="11850" w:h="16783"/>
      <w:pgMar w:top="1440" w:right="1800" w:bottom="1440" w:left="1800" w:header="720" w:footer="720"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icrosoft JhengHei">
    <w:panose1 w:val="020B0604030504040204"/>
    <w:charset w:val="88"/>
    <w:family w:val="swiss"/>
    <w:pitch w:val="default"/>
    <w:sig w:usb0="00000087" w:usb1="28AF4000" w:usb2="00000016" w:usb3="00000000" w:csb0="00100009"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8"/>
      </w:rPr>
    </w:pPr>
    <w:r>
      <w:fldChar w:fldCharType="begin"/>
    </w:r>
    <w:r>
      <w:rPr>
        <w:rStyle w:val="18"/>
      </w:rPr>
      <w:instrText xml:space="preserve">PAGE  </w:instrText>
    </w:r>
    <w:r>
      <w:fldChar w:fldCharType="separate"/>
    </w:r>
    <w:r>
      <w:rPr>
        <w:rStyle w:val="18"/>
        <w:lang w:val="en-US"/>
      </w:rPr>
      <w:t>1</w:t>
    </w:r>
    <w:r>
      <w:fldChar w:fldCharType="end"/>
    </w:r>
  </w:p>
  <w:p>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FiZDUwOGM5YWYwYjFhZjAzNjM1MWIyZTM5ZjMzMjgifQ=="/>
  </w:docVars>
  <w:rsids>
    <w:rsidRoot w:val="00402970"/>
    <w:rsid w:val="000276D7"/>
    <w:rsid w:val="000457C5"/>
    <w:rsid w:val="000573ED"/>
    <w:rsid w:val="000624C6"/>
    <w:rsid w:val="00067599"/>
    <w:rsid w:val="00097BF7"/>
    <w:rsid w:val="000B1608"/>
    <w:rsid w:val="000C0314"/>
    <w:rsid w:val="000C04F1"/>
    <w:rsid w:val="000D516E"/>
    <w:rsid w:val="000E5BA7"/>
    <w:rsid w:val="000F1B81"/>
    <w:rsid w:val="00110F97"/>
    <w:rsid w:val="00127A1F"/>
    <w:rsid w:val="00130426"/>
    <w:rsid w:val="00130A21"/>
    <w:rsid w:val="00131211"/>
    <w:rsid w:val="00140FD2"/>
    <w:rsid w:val="001529B6"/>
    <w:rsid w:val="00165A17"/>
    <w:rsid w:val="001703AC"/>
    <w:rsid w:val="001734BE"/>
    <w:rsid w:val="00180162"/>
    <w:rsid w:val="001C06EF"/>
    <w:rsid w:val="001D6539"/>
    <w:rsid w:val="001E27F7"/>
    <w:rsid w:val="001F056E"/>
    <w:rsid w:val="0020452D"/>
    <w:rsid w:val="00210FC8"/>
    <w:rsid w:val="00214F75"/>
    <w:rsid w:val="00227C3E"/>
    <w:rsid w:val="00230F1D"/>
    <w:rsid w:val="002418DC"/>
    <w:rsid w:val="002B23CE"/>
    <w:rsid w:val="002F2F05"/>
    <w:rsid w:val="003068BF"/>
    <w:rsid w:val="0031565C"/>
    <w:rsid w:val="00334999"/>
    <w:rsid w:val="0033653A"/>
    <w:rsid w:val="003727B9"/>
    <w:rsid w:val="003861DA"/>
    <w:rsid w:val="00393CDA"/>
    <w:rsid w:val="003C4530"/>
    <w:rsid w:val="003E5386"/>
    <w:rsid w:val="003F5D8E"/>
    <w:rsid w:val="00402970"/>
    <w:rsid w:val="004073E9"/>
    <w:rsid w:val="004122E0"/>
    <w:rsid w:val="00412A0C"/>
    <w:rsid w:val="0042370B"/>
    <w:rsid w:val="00433E47"/>
    <w:rsid w:val="00465A20"/>
    <w:rsid w:val="00473862"/>
    <w:rsid w:val="00474D30"/>
    <w:rsid w:val="004862F0"/>
    <w:rsid w:val="00493B6D"/>
    <w:rsid w:val="004A2478"/>
    <w:rsid w:val="004A2F96"/>
    <w:rsid w:val="004A6F71"/>
    <w:rsid w:val="004B319E"/>
    <w:rsid w:val="004B3881"/>
    <w:rsid w:val="004C49A9"/>
    <w:rsid w:val="004C74BF"/>
    <w:rsid w:val="004D12DE"/>
    <w:rsid w:val="004D6A64"/>
    <w:rsid w:val="004D6F8E"/>
    <w:rsid w:val="004E303E"/>
    <w:rsid w:val="005108C3"/>
    <w:rsid w:val="005113A0"/>
    <w:rsid w:val="005127E7"/>
    <w:rsid w:val="00521C01"/>
    <w:rsid w:val="00542613"/>
    <w:rsid w:val="00546E23"/>
    <w:rsid w:val="00557979"/>
    <w:rsid w:val="00567489"/>
    <w:rsid w:val="005806DA"/>
    <w:rsid w:val="005824A5"/>
    <w:rsid w:val="005A3D7C"/>
    <w:rsid w:val="005A515A"/>
    <w:rsid w:val="005A552A"/>
    <w:rsid w:val="005B2942"/>
    <w:rsid w:val="005C1754"/>
    <w:rsid w:val="00605B77"/>
    <w:rsid w:val="00611503"/>
    <w:rsid w:val="006157C4"/>
    <w:rsid w:val="006214D2"/>
    <w:rsid w:val="006251A2"/>
    <w:rsid w:val="00625865"/>
    <w:rsid w:val="00631F5B"/>
    <w:rsid w:val="0063388D"/>
    <w:rsid w:val="00677648"/>
    <w:rsid w:val="0068792B"/>
    <w:rsid w:val="006900F8"/>
    <w:rsid w:val="00696EB5"/>
    <w:rsid w:val="006A0680"/>
    <w:rsid w:val="006A54AB"/>
    <w:rsid w:val="006A6D39"/>
    <w:rsid w:val="006D4342"/>
    <w:rsid w:val="00720F02"/>
    <w:rsid w:val="007364D7"/>
    <w:rsid w:val="007467B2"/>
    <w:rsid w:val="00753904"/>
    <w:rsid w:val="00777C59"/>
    <w:rsid w:val="007821C6"/>
    <w:rsid w:val="0078629D"/>
    <w:rsid w:val="007A53BF"/>
    <w:rsid w:val="007B42DF"/>
    <w:rsid w:val="007C310A"/>
    <w:rsid w:val="007D6A4A"/>
    <w:rsid w:val="007E26BB"/>
    <w:rsid w:val="007F0E8D"/>
    <w:rsid w:val="008320FC"/>
    <w:rsid w:val="008512F4"/>
    <w:rsid w:val="00893F39"/>
    <w:rsid w:val="008976F5"/>
    <w:rsid w:val="008A0CB3"/>
    <w:rsid w:val="008C120F"/>
    <w:rsid w:val="008C384A"/>
    <w:rsid w:val="008C61B1"/>
    <w:rsid w:val="008C6BF4"/>
    <w:rsid w:val="008E3BD5"/>
    <w:rsid w:val="008E4888"/>
    <w:rsid w:val="008F4271"/>
    <w:rsid w:val="008F7176"/>
    <w:rsid w:val="008F75CB"/>
    <w:rsid w:val="009016FF"/>
    <w:rsid w:val="009074B3"/>
    <w:rsid w:val="009237FA"/>
    <w:rsid w:val="00925080"/>
    <w:rsid w:val="00930EB8"/>
    <w:rsid w:val="009614F3"/>
    <w:rsid w:val="009650A0"/>
    <w:rsid w:val="009741D3"/>
    <w:rsid w:val="00994C45"/>
    <w:rsid w:val="009A1E7B"/>
    <w:rsid w:val="009A2EB7"/>
    <w:rsid w:val="009A6995"/>
    <w:rsid w:val="009D46C6"/>
    <w:rsid w:val="009F29D1"/>
    <w:rsid w:val="009F585D"/>
    <w:rsid w:val="00A00052"/>
    <w:rsid w:val="00A0758F"/>
    <w:rsid w:val="00A1407F"/>
    <w:rsid w:val="00A17B17"/>
    <w:rsid w:val="00A251DE"/>
    <w:rsid w:val="00A30539"/>
    <w:rsid w:val="00A4039B"/>
    <w:rsid w:val="00A4389B"/>
    <w:rsid w:val="00A5139F"/>
    <w:rsid w:val="00A73929"/>
    <w:rsid w:val="00A77CE4"/>
    <w:rsid w:val="00AD2B18"/>
    <w:rsid w:val="00AE6542"/>
    <w:rsid w:val="00AF1B3C"/>
    <w:rsid w:val="00B00A7F"/>
    <w:rsid w:val="00B06B60"/>
    <w:rsid w:val="00B07BBD"/>
    <w:rsid w:val="00B26DE1"/>
    <w:rsid w:val="00B362C6"/>
    <w:rsid w:val="00B43C16"/>
    <w:rsid w:val="00B45873"/>
    <w:rsid w:val="00B67AD7"/>
    <w:rsid w:val="00B744C5"/>
    <w:rsid w:val="00B87769"/>
    <w:rsid w:val="00BA34CA"/>
    <w:rsid w:val="00BB4AE2"/>
    <w:rsid w:val="00BE42C8"/>
    <w:rsid w:val="00BF2D57"/>
    <w:rsid w:val="00BF3509"/>
    <w:rsid w:val="00C06397"/>
    <w:rsid w:val="00C125BD"/>
    <w:rsid w:val="00C15670"/>
    <w:rsid w:val="00C25E01"/>
    <w:rsid w:val="00C36C2D"/>
    <w:rsid w:val="00C5698C"/>
    <w:rsid w:val="00C62E98"/>
    <w:rsid w:val="00C70B3F"/>
    <w:rsid w:val="00C802D8"/>
    <w:rsid w:val="00C80CF7"/>
    <w:rsid w:val="00CB1538"/>
    <w:rsid w:val="00CB5F67"/>
    <w:rsid w:val="00CB72CD"/>
    <w:rsid w:val="00CB7B70"/>
    <w:rsid w:val="00CC614E"/>
    <w:rsid w:val="00CD2F7C"/>
    <w:rsid w:val="00CD4539"/>
    <w:rsid w:val="00CD68F5"/>
    <w:rsid w:val="00CE17F8"/>
    <w:rsid w:val="00D164D0"/>
    <w:rsid w:val="00D367F7"/>
    <w:rsid w:val="00D41993"/>
    <w:rsid w:val="00D50FA1"/>
    <w:rsid w:val="00D65D25"/>
    <w:rsid w:val="00D737F7"/>
    <w:rsid w:val="00DA34A8"/>
    <w:rsid w:val="00DB01F0"/>
    <w:rsid w:val="00DC4D13"/>
    <w:rsid w:val="00DD5C49"/>
    <w:rsid w:val="00DE41D8"/>
    <w:rsid w:val="00DE7B73"/>
    <w:rsid w:val="00DF11ED"/>
    <w:rsid w:val="00E024D4"/>
    <w:rsid w:val="00E02FF9"/>
    <w:rsid w:val="00E03E3C"/>
    <w:rsid w:val="00E2535F"/>
    <w:rsid w:val="00E34619"/>
    <w:rsid w:val="00E51125"/>
    <w:rsid w:val="00E53642"/>
    <w:rsid w:val="00E76F3E"/>
    <w:rsid w:val="00E931D9"/>
    <w:rsid w:val="00EE2707"/>
    <w:rsid w:val="00EE7A2A"/>
    <w:rsid w:val="00EF49A6"/>
    <w:rsid w:val="00F266FD"/>
    <w:rsid w:val="00F47152"/>
    <w:rsid w:val="00F51ECD"/>
    <w:rsid w:val="00F55F63"/>
    <w:rsid w:val="00F56692"/>
    <w:rsid w:val="00F66C2C"/>
    <w:rsid w:val="00F74A53"/>
    <w:rsid w:val="00F76C31"/>
    <w:rsid w:val="00F93FD5"/>
    <w:rsid w:val="00F95C3C"/>
    <w:rsid w:val="00FC131D"/>
    <w:rsid w:val="00FE28C3"/>
    <w:rsid w:val="01846A5E"/>
    <w:rsid w:val="065F16A7"/>
    <w:rsid w:val="076A47CA"/>
    <w:rsid w:val="0B3A6FA3"/>
    <w:rsid w:val="10B76973"/>
    <w:rsid w:val="15B06A9B"/>
    <w:rsid w:val="16341E3B"/>
    <w:rsid w:val="164F40CF"/>
    <w:rsid w:val="17101F77"/>
    <w:rsid w:val="1C0D37E4"/>
    <w:rsid w:val="244337D9"/>
    <w:rsid w:val="24A23E27"/>
    <w:rsid w:val="3C6C0AEF"/>
    <w:rsid w:val="3CB34782"/>
    <w:rsid w:val="44101732"/>
    <w:rsid w:val="4A3D0DEB"/>
    <w:rsid w:val="50687BC7"/>
    <w:rsid w:val="596149E0"/>
    <w:rsid w:val="5CDF6871"/>
    <w:rsid w:val="67007834"/>
    <w:rsid w:val="6A8120E5"/>
    <w:rsid w:val="74411A20"/>
    <w:rsid w:val="75B90643"/>
    <w:rsid w:val="77636B6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Microsoft JhengHei" w:hAnsi="Microsoft JhengHei" w:eastAsia="Microsoft JhengHei" w:cs="Microsoft JhengHei"/>
      <w:sz w:val="22"/>
      <w:szCs w:val="22"/>
      <w:lang w:val="zh-CN" w:eastAsia="zh-CN" w:bidi="zh-CN"/>
    </w:rPr>
  </w:style>
  <w:style w:type="paragraph" w:styleId="2">
    <w:name w:val="heading 2"/>
    <w:basedOn w:val="1"/>
    <w:next w:val="1"/>
    <w:qFormat/>
    <w:uiPriority w:val="0"/>
    <w:pPr>
      <w:widowControl/>
      <w:spacing w:beforeAutospacing="1" w:afterAutospacing="1"/>
      <w:outlineLvl w:val="1"/>
    </w:pPr>
    <w:rPr>
      <w:rFonts w:ascii="宋体" w:hAnsi="宋体" w:cs="宋体"/>
      <w:b/>
      <w:bCs/>
      <w:sz w:val="36"/>
      <w:szCs w:val="36"/>
    </w:rPr>
  </w:style>
  <w:style w:type="paragraph" w:styleId="3">
    <w:name w:val="heading 3"/>
    <w:basedOn w:val="1"/>
    <w:next w:val="1"/>
    <w:link w:val="29"/>
    <w:qFormat/>
    <w:uiPriority w:val="0"/>
    <w:pPr>
      <w:keepNext/>
      <w:keepLines/>
      <w:autoSpaceDE/>
      <w:autoSpaceDN/>
      <w:spacing w:before="260" w:after="260" w:line="416" w:lineRule="auto"/>
      <w:jc w:val="both"/>
      <w:outlineLvl w:val="2"/>
    </w:pPr>
    <w:rPr>
      <w:rFonts w:ascii="Times New Roman" w:hAnsi="Times New Roman" w:eastAsia="宋体" w:cs="Times New Roman"/>
      <w:b/>
      <w:bCs/>
      <w:kern w:val="2"/>
      <w:sz w:val="32"/>
      <w:szCs w:val="32"/>
      <w:lang w:val="en-US" w:bidi="ar-SA"/>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qFormat/>
    <w:uiPriority w:val="0"/>
  </w:style>
  <w:style w:type="paragraph" w:styleId="5">
    <w:name w:val="Body Text"/>
    <w:basedOn w:val="1"/>
    <w:link w:val="34"/>
    <w:qFormat/>
    <w:uiPriority w:val="0"/>
    <w:pPr>
      <w:autoSpaceDE/>
      <w:autoSpaceDN/>
      <w:spacing w:line="480" w:lineRule="exact"/>
      <w:jc w:val="center"/>
    </w:pPr>
    <w:rPr>
      <w:rFonts w:ascii="宋体" w:hAnsi="宋体" w:eastAsia="宋体" w:cs="Times New Roman"/>
      <w:b/>
      <w:bCs/>
      <w:kern w:val="2"/>
      <w:sz w:val="28"/>
      <w:szCs w:val="24"/>
      <w:lang w:val="en-US" w:bidi="ar-SA"/>
    </w:rPr>
  </w:style>
  <w:style w:type="paragraph" w:styleId="6">
    <w:name w:val="Body Text Indent"/>
    <w:basedOn w:val="1"/>
    <w:link w:val="33"/>
    <w:qFormat/>
    <w:uiPriority w:val="0"/>
    <w:pPr>
      <w:autoSpaceDE/>
      <w:autoSpaceDN/>
      <w:ind w:firstLine="640" w:firstLineChars="200"/>
      <w:jc w:val="both"/>
    </w:pPr>
    <w:rPr>
      <w:rFonts w:ascii="仿宋_GB2312" w:hAnsi="Times New Roman" w:eastAsia="仿宋_GB2312" w:cs="Times New Roman"/>
      <w:kern w:val="2"/>
      <w:sz w:val="32"/>
      <w:szCs w:val="24"/>
      <w:lang w:val="en-US" w:bidi="ar-SA"/>
    </w:rPr>
  </w:style>
  <w:style w:type="paragraph" w:styleId="7">
    <w:name w:val="Date"/>
    <w:basedOn w:val="1"/>
    <w:next w:val="1"/>
    <w:link w:val="32"/>
    <w:qFormat/>
    <w:uiPriority w:val="0"/>
    <w:pPr>
      <w:autoSpaceDE/>
      <w:autoSpaceDN/>
      <w:ind w:left="100" w:leftChars="2500"/>
      <w:jc w:val="both"/>
    </w:pPr>
    <w:rPr>
      <w:rFonts w:ascii="Times New Roman" w:hAnsi="Times New Roman" w:eastAsia="仿宋_GB2312" w:cs="Times New Roman"/>
      <w:kern w:val="2"/>
      <w:sz w:val="32"/>
      <w:szCs w:val="24"/>
      <w:lang w:val="en-US" w:bidi="ar-SA"/>
    </w:rPr>
  </w:style>
  <w:style w:type="paragraph" w:styleId="8">
    <w:name w:val="Body Text Indent 2"/>
    <w:basedOn w:val="1"/>
    <w:qFormat/>
    <w:uiPriority w:val="0"/>
    <w:pPr>
      <w:spacing w:line="480" w:lineRule="exact"/>
      <w:ind w:firstLine="276" w:firstLineChars="100"/>
      <w:jc w:val="center"/>
    </w:pPr>
    <w:rPr>
      <w:rFonts w:ascii="宋体" w:hAnsi="宋体"/>
      <w:b/>
      <w:bCs/>
      <w:sz w:val="28"/>
    </w:rPr>
  </w:style>
  <w:style w:type="paragraph" w:styleId="9">
    <w:name w:val="Balloon Text"/>
    <w:basedOn w:val="1"/>
    <w:link w:val="24"/>
    <w:qFormat/>
    <w:uiPriority w:val="0"/>
    <w:rPr>
      <w:sz w:val="18"/>
      <w:szCs w:val="18"/>
    </w:rPr>
  </w:style>
  <w:style w:type="paragraph" w:styleId="10">
    <w:name w:val="footer"/>
    <w:basedOn w:val="1"/>
    <w:link w:val="26"/>
    <w:qFormat/>
    <w:uiPriority w:val="99"/>
    <w:pPr>
      <w:tabs>
        <w:tab w:val="center" w:pos="4153"/>
        <w:tab w:val="right" w:pos="8306"/>
      </w:tabs>
      <w:snapToGrid w:val="0"/>
    </w:pPr>
    <w:rPr>
      <w:sz w:val="18"/>
      <w:szCs w:val="18"/>
    </w:rPr>
  </w:style>
  <w:style w:type="paragraph" w:styleId="11">
    <w:name w:val="header"/>
    <w:basedOn w:val="1"/>
    <w:link w:val="25"/>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qFormat/>
    <w:uiPriority w:val="0"/>
    <w:pPr>
      <w:spacing w:line="480" w:lineRule="exact"/>
      <w:ind w:firstLine="551" w:firstLineChars="200"/>
      <w:jc w:val="center"/>
    </w:pPr>
    <w:rPr>
      <w:rFonts w:ascii="宋体" w:hAnsi="宋体"/>
      <w:b/>
      <w:bCs/>
      <w:sz w:val="28"/>
    </w:rPr>
  </w:style>
  <w:style w:type="paragraph" w:styleId="13">
    <w:name w:val="Normal (Web)"/>
    <w:basedOn w:val="1"/>
    <w:qFormat/>
    <w:uiPriority w:val="0"/>
    <w:pPr>
      <w:widowControl/>
      <w:spacing w:before="100" w:beforeAutospacing="1" w:after="100" w:afterAutospacing="1"/>
    </w:pPr>
    <w:rPr>
      <w:rFonts w:ascii="宋体" w:hAnsi="宋体"/>
      <w:sz w:val="24"/>
    </w:rPr>
  </w:style>
  <w:style w:type="paragraph" w:styleId="14">
    <w:name w:val="annotation subject"/>
    <w:basedOn w:val="4"/>
    <w:next w:val="4"/>
    <w:link w:val="31"/>
    <w:qFormat/>
    <w:uiPriority w:val="0"/>
    <w:pPr>
      <w:autoSpaceDE/>
      <w:autoSpaceDN/>
    </w:pPr>
    <w:rPr>
      <w:rFonts w:ascii="Times New Roman" w:hAnsi="Times New Roman" w:eastAsia="宋体" w:cs="Times New Roman"/>
      <w:b/>
      <w:bCs/>
      <w:kern w:val="2"/>
      <w:sz w:val="21"/>
      <w:szCs w:val="24"/>
      <w:lang w:val="en-US" w:bidi="ar-SA"/>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character" w:styleId="19">
    <w:name w:val="Hyperlink"/>
    <w:basedOn w:val="17"/>
    <w:qFormat/>
    <w:uiPriority w:val="0"/>
    <w:rPr>
      <w:color w:val="0000FF"/>
      <w:u w:val="single"/>
    </w:rPr>
  </w:style>
  <w:style w:type="character" w:styleId="20">
    <w:name w:val="annotation reference"/>
    <w:basedOn w:val="17"/>
    <w:uiPriority w:val="0"/>
    <w:rPr>
      <w:sz w:val="21"/>
      <w:szCs w:val="21"/>
    </w:rPr>
  </w:style>
  <w:style w:type="table" w:customStyle="1" w:styleId="21">
    <w:name w:val="Table Normal"/>
    <w:semiHidden/>
    <w:unhideWhenUsed/>
    <w:qFormat/>
    <w:uiPriority w:val="2"/>
    <w:tblPr>
      <w:tblCellMar>
        <w:top w:w="0" w:type="dxa"/>
        <w:left w:w="0" w:type="dxa"/>
        <w:bottom w:w="0" w:type="dxa"/>
        <w:right w:w="0" w:type="dxa"/>
      </w:tblCellMar>
    </w:tblPr>
  </w:style>
  <w:style w:type="paragraph" w:styleId="22">
    <w:name w:val="List Paragraph"/>
    <w:basedOn w:val="1"/>
    <w:qFormat/>
    <w:uiPriority w:val="1"/>
  </w:style>
  <w:style w:type="paragraph" w:customStyle="1" w:styleId="23">
    <w:name w:val="Table Paragraph"/>
    <w:basedOn w:val="1"/>
    <w:qFormat/>
    <w:uiPriority w:val="1"/>
  </w:style>
  <w:style w:type="character" w:customStyle="1" w:styleId="24">
    <w:name w:val="批注框文本 Char"/>
    <w:basedOn w:val="17"/>
    <w:link w:val="9"/>
    <w:qFormat/>
    <w:uiPriority w:val="0"/>
    <w:rPr>
      <w:rFonts w:ascii="Microsoft JhengHei" w:hAnsi="Microsoft JhengHei" w:eastAsia="Microsoft JhengHei" w:cs="Microsoft JhengHei"/>
      <w:sz w:val="18"/>
      <w:szCs w:val="18"/>
      <w:lang w:val="zh-CN" w:bidi="zh-CN"/>
    </w:rPr>
  </w:style>
  <w:style w:type="character" w:customStyle="1" w:styleId="25">
    <w:name w:val="页眉 Char"/>
    <w:basedOn w:val="17"/>
    <w:link w:val="11"/>
    <w:qFormat/>
    <w:uiPriority w:val="0"/>
    <w:rPr>
      <w:rFonts w:ascii="Microsoft JhengHei" w:hAnsi="Microsoft JhengHei" w:eastAsia="Microsoft JhengHei" w:cs="Microsoft JhengHei"/>
      <w:sz w:val="18"/>
      <w:szCs w:val="18"/>
      <w:lang w:val="zh-CN" w:bidi="zh-CN"/>
    </w:rPr>
  </w:style>
  <w:style w:type="character" w:customStyle="1" w:styleId="26">
    <w:name w:val="页脚 Char"/>
    <w:basedOn w:val="17"/>
    <w:link w:val="10"/>
    <w:qFormat/>
    <w:uiPriority w:val="99"/>
    <w:rPr>
      <w:rFonts w:ascii="Microsoft JhengHei" w:hAnsi="Microsoft JhengHei" w:eastAsia="Microsoft JhengHei" w:cs="Microsoft JhengHei"/>
      <w:sz w:val="18"/>
      <w:szCs w:val="18"/>
      <w:lang w:val="zh-CN" w:bidi="zh-CN"/>
    </w:rPr>
  </w:style>
  <w:style w:type="character" w:customStyle="1" w:styleId="27">
    <w:name w:val="style33"/>
    <w:basedOn w:val="17"/>
    <w:uiPriority w:val="0"/>
  </w:style>
  <w:style w:type="character" w:customStyle="1" w:styleId="28">
    <w:name w:val="style331"/>
    <w:basedOn w:val="17"/>
    <w:qFormat/>
    <w:uiPriority w:val="0"/>
    <w:rPr>
      <w:sz w:val="18"/>
      <w:szCs w:val="18"/>
    </w:rPr>
  </w:style>
  <w:style w:type="character" w:customStyle="1" w:styleId="29">
    <w:name w:val="标题 3 Char"/>
    <w:basedOn w:val="17"/>
    <w:link w:val="3"/>
    <w:qFormat/>
    <w:uiPriority w:val="0"/>
    <w:rPr>
      <w:b/>
      <w:bCs/>
      <w:kern w:val="2"/>
      <w:sz w:val="32"/>
      <w:szCs w:val="32"/>
    </w:rPr>
  </w:style>
  <w:style w:type="character" w:customStyle="1" w:styleId="30">
    <w:name w:val="批注文字 Char"/>
    <w:basedOn w:val="17"/>
    <w:link w:val="4"/>
    <w:qFormat/>
    <w:uiPriority w:val="0"/>
    <w:rPr>
      <w:rFonts w:ascii="Microsoft JhengHei" w:hAnsi="Microsoft JhengHei" w:eastAsia="Microsoft JhengHei" w:cs="Microsoft JhengHei"/>
      <w:sz w:val="22"/>
      <w:szCs w:val="22"/>
      <w:lang w:val="zh-CN" w:bidi="zh-CN"/>
    </w:rPr>
  </w:style>
  <w:style w:type="character" w:customStyle="1" w:styleId="31">
    <w:name w:val="批注主题 Char"/>
    <w:basedOn w:val="30"/>
    <w:link w:val="14"/>
    <w:qFormat/>
    <w:uiPriority w:val="0"/>
    <w:rPr>
      <w:rFonts w:ascii="Microsoft JhengHei" w:hAnsi="Microsoft JhengHei" w:eastAsia="Microsoft JhengHei" w:cs="Microsoft JhengHei"/>
      <w:b/>
      <w:bCs/>
      <w:kern w:val="2"/>
      <w:sz w:val="21"/>
      <w:szCs w:val="24"/>
      <w:lang w:val="zh-CN" w:bidi="zh-CN"/>
    </w:rPr>
  </w:style>
  <w:style w:type="character" w:customStyle="1" w:styleId="32">
    <w:name w:val="日期 Char"/>
    <w:basedOn w:val="17"/>
    <w:link w:val="7"/>
    <w:qFormat/>
    <w:uiPriority w:val="0"/>
    <w:rPr>
      <w:rFonts w:eastAsia="仿宋_GB2312"/>
      <w:kern w:val="2"/>
      <w:sz w:val="32"/>
      <w:szCs w:val="24"/>
    </w:rPr>
  </w:style>
  <w:style w:type="character" w:customStyle="1" w:styleId="33">
    <w:name w:val="正文文本缩进 Char"/>
    <w:basedOn w:val="17"/>
    <w:link w:val="6"/>
    <w:qFormat/>
    <w:uiPriority w:val="0"/>
    <w:rPr>
      <w:rFonts w:ascii="仿宋_GB2312" w:eastAsia="仿宋_GB2312"/>
      <w:kern w:val="2"/>
      <w:sz w:val="32"/>
      <w:szCs w:val="24"/>
    </w:rPr>
  </w:style>
  <w:style w:type="character" w:customStyle="1" w:styleId="34">
    <w:name w:val="正文文本 Char"/>
    <w:basedOn w:val="17"/>
    <w:link w:val="5"/>
    <w:qFormat/>
    <w:uiPriority w:val="0"/>
    <w:rPr>
      <w:rFonts w:ascii="宋体" w:hAnsi="宋体"/>
      <w:b/>
      <w:bCs/>
      <w:kern w:val="2"/>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C12CC2-2D91-4E88-AAD9-3E9C8FF7792E}">
  <ds:schemaRefs/>
</ds:datastoreItem>
</file>

<file path=docProps/app.xml><?xml version="1.0" encoding="utf-8"?>
<Properties xmlns="http://schemas.openxmlformats.org/officeDocument/2006/extended-properties" xmlns:vt="http://schemas.openxmlformats.org/officeDocument/2006/docPropsVTypes">
  <Template>Normal.dotm</Template>
  <Pages>8</Pages>
  <Words>4982</Words>
  <Characters>5035</Characters>
  <Lines>46</Lines>
  <Paragraphs>13</Paragraphs>
  <TotalTime>6</TotalTime>
  <ScaleCrop>false</ScaleCrop>
  <LinksUpToDate>false</LinksUpToDate>
  <CharactersWithSpaces>5087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2021-10-26T06:50:00Z</dcterms:created>
  <dc:creator>Administrator</dc:creator>
  <cp:lastModifiedBy>Administrator</cp:lastModifiedBy>
  <dcterms:modified xsi:type="dcterms:W3CDTF">2023-08-22T11:09:59Z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2018-09-11T00:00:00Z</vt:filetime>
  </property>
  <property fmtid="{D5CDD505-2E9C-101B-9397-08002B2CF9AE}" pid="3" name="LastSaved">
    <vt:filetime>2018-09-14T00:00:00Z</vt:filetime>
  </property>
  <property fmtid="{D5CDD505-2E9C-101B-9397-08002B2CF9AE}" pid="4" name="KSOProductBuildVer">
    <vt:lpwstr>2052-11.1.0.14309</vt:lpwstr>
  </property>
  <property fmtid="{D5CDD505-2E9C-101B-9397-08002B2CF9AE}" pid="5" name="ICV">
    <vt:lpwstr>B8CA8736EE84471CAF93F6AE0BE9D531_13</vt:lpwstr>
  </property>
</Properties>
</file>