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E78F2">
      <w:pPr>
        <w:spacing w:after="249" w:afterLines="80" w:line="700" w:lineRule="exact"/>
        <w:jc w:val="center"/>
        <w:rPr>
          <w:rFonts w:hint="default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巢湖学院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二级学院青年志愿者协会考评细则（试行）</w:t>
      </w:r>
    </w:p>
    <w:tbl>
      <w:tblPr>
        <w:tblStyle w:val="5"/>
        <w:tblW w:w="105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431"/>
        <w:gridCol w:w="4637"/>
        <w:gridCol w:w="2735"/>
        <w:gridCol w:w="976"/>
      </w:tblGrid>
      <w:tr w14:paraId="17BAE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B5F99D">
            <w:pPr>
              <w:widowControl/>
              <w:spacing w:line="320" w:lineRule="exact"/>
              <w:jc w:val="center"/>
              <w:rPr>
                <w:rFonts w:ascii="方正小标宋_GBK" w:hAnsi="微软雅黑" w:eastAsia="方正小标宋_GBK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_GBK" w:hAnsi="微软雅黑" w:eastAsia="方正小标宋_GBK" w:cs="宋体"/>
                <w:b w:val="0"/>
                <w:bCs w:val="0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C62622">
            <w:pPr>
              <w:widowControl/>
              <w:spacing w:line="320" w:lineRule="exact"/>
              <w:jc w:val="center"/>
              <w:rPr>
                <w:rFonts w:hint="default" w:ascii="方正小标宋_GBK" w:hAnsi="微软雅黑" w:eastAsia="方正小标宋_GBK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_GBK" w:hAnsi="微软雅黑" w:eastAsia="方正小标宋_GBK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项目</w:t>
            </w: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F7003">
            <w:pPr>
              <w:widowControl/>
              <w:spacing w:line="320" w:lineRule="exact"/>
              <w:jc w:val="center"/>
              <w:rPr>
                <w:rFonts w:hint="default" w:ascii="方正小标宋_GBK" w:hAnsi="微软雅黑" w:eastAsia="方正小标宋_GBK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_GBK" w:hAnsi="微软雅黑" w:eastAsia="方正小标宋_GBK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考评指标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AC5C2">
            <w:pPr>
              <w:widowControl/>
              <w:spacing w:line="320" w:lineRule="exact"/>
              <w:jc w:val="center"/>
              <w:rPr>
                <w:rFonts w:hint="default" w:ascii="方正小标宋_GBK" w:hAnsi="微软雅黑" w:eastAsia="方正小标宋_GBK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_GBK" w:hAnsi="微软雅黑" w:eastAsia="方正小标宋_GBK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考核内容及评分细则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D442C0">
            <w:pPr>
              <w:widowControl/>
              <w:spacing w:line="320" w:lineRule="exact"/>
              <w:jc w:val="center"/>
              <w:rPr>
                <w:rFonts w:hint="default" w:ascii="方正小标宋_GBK" w:hAnsi="微软雅黑" w:eastAsia="方正小标宋_GBK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小标宋_GBK" w:hAnsi="微软雅黑" w:eastAsia="方正小标宋_GBK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评分</w:t>
            </w:r>
          </w:p>
        </w:tc>
      </w:tr>
      <w:tr w14:paraId="2382C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5D0B688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9304441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组织建设</w:t>
            </w:r>
          </w:p>
          <w:p w14:paraId="29F223D8">
            <w:pPr>
              <w:widowControl/>
              <w:spacing w:line="320" w:lineRule="exact"/>
              <w:jc w:val="center"/>
              <w:rPr>
                <w:rFonts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15</w:t>
            </w: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5E02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微软雅黑" w:hAnsi="微软雅黑" w:eastAsia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:lang w:eastAsia="zh-CN"/>
              </w:rPr>
              <w:t>.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:lang w:val="en-US" w:eastAsia="zh-CN"/>
              </w:rPr>
              <w:t>指导教师配备齐全，指导工作有力。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（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分）</w:t>
            </w:r>
          </w:p>
          <w:p w14:paraId="4A5645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2A7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宋体" w:cs="仿宋"/>
                <w:color w:val="000000"/>
                <w:szCs w:val="32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指导教师参与青年志愿者协会会议每学期不少于3次，提供会议记录或新闻。（每少一次扣0.5分，扣完为止）</w:t>
            </w:r>
          </w:p>
        </w:tc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76577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789E4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3E7AB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</w:pPr>
          </w:p>
        </w:tc>
        <w:tc>
          <w:tcPr>
            <w:tcW w:w="14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1F8C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</w:pP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6485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.行事历、工作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周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志、工作总结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规范、</w:t>
            </w:r>
            <w:r>
              <w:rPr>
                <w:rFonts w:hint="eastAsia"/>
                <w:lang w:eastAsia="zh-CN"/>
              </w:rPr>
              <w:t>整洁、清晰。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（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分）</w:t>
            </w:r>
          </w:p>
          <w:p w14:paraId="14061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D60C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依据提供材料赋分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cs="仿宋"/>
                <w:color w:val="000000"/>
                <w:szCs w:val="32"/>
              </w:rPr>
              <w:t>。</w:t>
            </w:r>
          </w:p>
        </w:tc>
        <w:tc>
          <w:tcPr>
            <w:tcW w:w="97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1B1C5A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</w:p>
        </w:tc>
      </w:tr>
      <w:tr w14:paraId="53369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01DC1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F0C59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715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会议出勤情况。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（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分）</w:t>
            </w:r>
          </w:p>
          <w:p w14:paraId="0220C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A7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缺勤一次扣1分，请假一次扣0.5分，扣完为止。</w:t>
            </w:r>
          </w:p>
          <w:p w14:paraId="11BD1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66E494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</w:p>
        </w:tc>
      </w:tr>
      <w:tr w14:paraId="32EC0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22DCA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7D30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B0F8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4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.志愿者教育专题培训规范。（3分）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4000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每学期不少于1次，提供会议记录、新闻。（每少一次扣1.5分，扣完为止）</w:t>
            </w:r>
          </w:p>
        </w:tc>
        <w:tc>
          <w:tcPr>
            <w:tcW w:w="97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02409B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</w:p>
        </w:tc>
      </w:tr>
      <w:tr w14:paraId="2FA1C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  <w:jc w:val="center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CD98C06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  <w:p w14:paraId="6DE589FE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  <w:p w14:paraId="396800A5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1D771E8">
            <w:pPr>
              <w:widowControl/>
              <w:spacing w:line="320" w:lineRule="exact"/>
              <w:jc w:val="center"/>
              <w:rPr>
                <w:rFonts w:hint="default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志愿服务管理</w:t>
            </w:r>
          </w:p>
          <w:p w14:paraId="380EE080">
            <w:pPr>
              <w:widowControl/>
              <w:spacing w:line="320" w:lineRule="exact"/>
              <w:jc w:val="center"/>
              <w:rPr>
                <w:rFonts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6B68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1.新生志愿者注册率（5分）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0B6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注册率低于90%得0分，每少一个百分点扣0.5分，扣完为止。</w:t>
            </w:r>
          </w:p>
        </w:tc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70A035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3E484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exact"/>
          <w:jc w:val="center"/>
        </w:trPr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21FC475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9210EEB">
            <w:pPr>
              <w:widowControl/>
              <w:spacing w:line="320" w:lineRule="exact"/>
              <w:jc w:val="center"/>
              <w:rPr>
                <w:rFonts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C3F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2.年度学院非毕业班学生平均志愿时长（10分）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30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以年度学院志愿汇系统时长除以全院非毕业班学生数，平均志愿时长达20小时得满分，每少一小时扣0.5分。</w:t>
            </w:r>
          </w:p>
        </w:tc>
        <w:tc>
          <w:tcPr>
            <w:tcW w:w="97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096BD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7F783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exact"/>
          <w:jc w:val="center"/>
        </w:trPr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F6210B8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A96A2D2">
            <w:pPr>
              <w:widowControl/>
              <w:spacing w:line="320" w:lineRule="exact"/>
              <w:jc w:val="center"/>
              <w:rPr>
                <w:rFonts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40FA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4.学生参与志愿服务活动情况。（10分）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A78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在校级组织的志愿服务活动中，志愿者在参与志愿活动的过程中出现违反规定、对待工作消极敷衍，经核查属实后，一次扣1分，扣完为准。</w:t>
            </w:r>
          </w:p>
        </w:tc>
        <w:tc>
          <w:tcPr>
            <w:tcW w:w="9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9F49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3AF00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exact"/>
          <w:jc w:val="center"/>
        </w:trPr>
        <w:tc>
          <w:tcPr>
            <w:tcW w:w="72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0D5650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E35460">
            <w:pPr>
              <w:widowControl/>
              <w:spacing w:line="320" w:lineRule="exact"/>
              <w:jc w:val="center"/>
              <w:rPr>
                <w:rFonts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6BF4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5.志愿服务活动开展规范、质量高（10分）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8FF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志愿服务活动开展规范，使用志愿汇平台开展志愿者招募，志愿者招募公平、公正、公开，志愿服务活动质量高（检查志愿汇平台，提供通知班级材料，随机抽查志愿活动）</w:t>
            </w:r>
          </w:p>
        </w:tc>
        <w:tc>
          <w:tcPr>
            <w:tcW w:w="97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98D8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03C61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6" w:hRule="exact"/>
          <w:jc w:val="center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389E5A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B81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优秀志愿服务项目培育和典型选树（25分）</w:t>
            </w: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BCD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1.校内志愿项目服务大赛获奖情况（10分）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CB7E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一等奖8分/项，二等奖6分，三等奖加4分，优秀奖2分 ，加满为止。</w:t>
            </w:r>
          </w:p>
        </w:tc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1DB032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1C3E6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exac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DD1F18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167C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230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2.校级“十佳青年志愿者”评选情况（5分）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08A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获评校级“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十佳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青年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志愿者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eastAsia="zh-CN"/>
              </w:rPr>
              <w:t>”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加5分（校级学生组织推荐获评不计入）。</w:t>
            </w:r>
          </w:p>
          <w:p w14:paraId="2FDD90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126EA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1C97F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exac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8AD04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7805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BA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3.学院志愿服务特色项目培育和开展情况（10分）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4AE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拥有学院特色品牌志愿服务项目1个，年均开展活动不少于10次，并取得良好的社会影响，提供印证材料。</w:t>
            </w:r>
          </w:p>
        </w:tc>
        <w:tc>
          <w:tcPr>
            <w:tcW w:w="9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0FBD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7DCB3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exac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56766F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1FDAC0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宣传报道</w:t>
            </w:r>
          </w:p>
          <w:p w14:paraId="0F8CEF79">
            <w:pPr>
              <w:widowControl/>
              <w:spacing w:line="320" w:lineRule="exact"/>
              <w:jc w:val="center"/>
              <w:rPr>
                <w:rFonts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F50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1.学院志愿服务活动推稿情况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（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分）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769E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活动新闻推稿被采用，1篇1分，加满为止。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085867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0C9AF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exact"/>
          <w:jc w:val="center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2FA7E91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62AE72B">
            <w:pPr>
              <w:widowControl/>
              <w:spacing w:line="320" w:lineRule="exact"/>
              <w:jc w:val="left"/>
              <w:rPr>
                <w:rFonts w:hint="default" w:ascii="微软雅黑" w:hAnsi="微软雅黑" w:eastAsia="微软雅黑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现场述职和测评（20分）</w:t>
            </w: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F5C5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1.工作述职。（15分）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D0B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根据述职评比得分赋分。</w:t>
            </w:r>
          </w:p>
        </w:tc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00F5E8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413D7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exact"/>
          <w:jc w:val="center"/>
        </w:trPr>
        <w:tc>
          <w:tcPr>
            <w:tcW w:w="72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2DC75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4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A9D488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CCD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2.民主测评。（5分）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6C9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根据测评得分赋分。</w:t>
            </w:r>
          </w:p>
        </w:tc>
        <w:tc>
          <w:tcPr>
            <w:tcW w:w="9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55BC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07EEA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exact"/>
          <w:jc w:val="center"/>
        </w:trPr>
        <w:tc>
          <w:tcPr>
            <w:tcW w:w="7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3DDD62">
            <w:pPr>
              <w:widowControl/>
              <w:spacing w:line="320" w:lineRule="exact"/>
              <w:jc w:val="center"/>
              <w:rPr>
                <w:rFonts w:hint="default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43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B9761B">
            <w:pPr>
              <w:widowControl/>
              <w:spacing w:line="320" w:lineRule="exact"/>
              <w:jc w:val="left"/>
              <w:rPr>
                <w:rFonts w:hint="default" w:ascii="微软雅黑" w:hAnsi="微软雅黑" w:eastAsia="微软雅黑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附加分（10）</w:t>
            </w:r>
          </w:p>
        </w:tc>
        <w:tc>
          <w:tcPr>
            <w:tcW w:w="4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A0C4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志愿服务项目受到市级以上表彰，志愿服务活动受到市级以上主流纸质媒体报道。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5184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市级1分/项，省级3分/项，国家级5分/项，加满为止</w:t>
            </w:r>
          </w:p>
        </w:tc>
        <w:tc>
          <w:tcPr>
            <w:tcW w:w="97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607C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35258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2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139269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 w:val="0"/>
                <w:bCs w:val="0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7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25A5B9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2041DE">
            <w:pPr>
              <w:widowControl/>
              <w:spacing w:line="320" w:lineRule="exact"/>
              <w:jc w:val="center"/>
              <w:rPr>
                <w:rFonts w:hint="eastAsia" w:ascii="方正小标宋_GBK" w:hAnsi="微软雅黑" w:eastAsia="方正小标宋_GBK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 w14:paraId="160F5F1E">
      <w:pPr>
        <w:tabs>
          <w:tab w:val="left" w:pos="7858"/>
        </w:tabs>
        <w:bidi w:val="0"/>
        <w:jc w:val="left"/>
        <w:rPr>
          <w:rFonts w:ascii="Calibri" w:hAnsi="Calibri" w:eastAsia="宋体" w:cs="宋体"/>
          <w:kern w:val="2"/>
          <w:sz w:val="21"/>
          <w:szCs w:val="22"/>
          <w:lang w:val="en-US" w:eastAsia="zh-CN" w:bidi="ar-SA"/>
        </w:rPr>
      </w:pPr>
    </w:p>
    <w:sectPr>
      <w:footerReference r:id="rId3" w:type="default"/>
      <w:pgSz w:w="11906" w:h="16838"/>
      <w:pgMar w:top="1440" w:right="1236" w:bottom="1440" w:left="123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D919A0"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8091D9C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l1uVLQAAAABQEAAA8AAAAAAAAAAQAgAAAAIgAAAGRycy9kb3ducmV2LnhtbFBL&#10;AQIUABQAAAAIAIdO4kB5EoY1xQEAAIoDAAAOAAAAAAAAAAEAIAAAAB8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8091D9C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00000000"/>
    <w:rsid w:val="068D54E7"/>
    <w:rsid w:val="12967BEE"/>
    <w:rsid w:val="3EB47508"/>
    <w:rsid w:val="40F34CAB"/>
    <w:rsid w:val="5C02145B"/>
    <w:rsid w:val="5EA854A2"/>
    <w:rsid w:val="78890F5D"/>
    <w:rsid w:val="78BE45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5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Medium Grid 3"/>
    <w:basedOn w:val="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7">
    <w:name w:val="Medium Grid 3 Accent 1"/>
    <w:basedOn w:val="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8">
    <w:name w:val="Medium Grid 3 Accent 2"/>
    <w:basedOn w:val="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9">
    <w:name w:val="Medium Grid 3 Accent 3"/>
    <w:basedOn w:val="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0">
    <w:name w:val="Medium Grid 3 Accent 4"/>
    <w:basedOn w:val="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1">
    <w:name w:val="Medium Grid 3 Accent 5"/>
    <w:basedOn w:val="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2">
    <w:name w:val="Medium Grid 3 Accent 6"/>
    <w:basedOn w:val="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character" w:styleId="14">
    <w:name w:val="Emphasis"/>
    <w:basedOn w:val="13"/>
    <w:qFormat/>
    <w:uiPriority w:val="20"/>
    <w:rPr>
      <w:i/>
    </w:rPr>
  </w:style>
  <w:style w:type="paragraph" w:customStyle="1" w:styleId="15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2"/>
    </w:rPr>
  </w:style>
  <w:style w:type="paragraph" w:customStyle="1" w:styleId="16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FF0000"/>
      <w:kern w:val="0"/>
      <w:sz w:val="24"/>
      <w:szCs w:val="24"/>
    </w:rPr>
  </w:style>
  <w:style w:type="paragraph" w:customStyle="1" w:styleId="17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18">
    <w:name w:val="fon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19">
    <w:name w:val="font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b/>
      <w:bCs/>
      <w:color w:val="000000"/>
      <w:kern w:val="0"/>
      <w:sz w:val="22"/>
    </w:rPr>
  </w:style>
  <w:style w:type="paragraph" w:customStyle="1" w:styleId="2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b/>
      <w:bCs/>
      <w:color w:val="000000"/>
      <w:kern w:val="0"/>
      <w:sz w:val="24"/>
      <w:szCs w:val="24"/>
    </w:rPr>
  </w:style>
  <w:style w:type="paragraph" w:customStyle="1" w:styleId="2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2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FF0000"/>
      <w:kern w:val="0"/>
      <w:sz w:val="22"/>
    </w:rPr>
  </w:style>
  <w:style w:type="paragraph" w:customStyle="1" w:styleId="23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FF0000"/>
      <w:kern w:val="0"/>
      <w:sz w:val="20"/>
      <w:szCs w:val="20"/>
    </w:rPr>
  </w:style>
  <w:style w:type="paragraph" w:customStyle="1" w:styleId="24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4"/>
      <w:szCs w:val="24"/>
    </w:rPr>
  </w:style>
  <w:style w:type="paragraph" w:customStyle="1" w:styleId="25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2"/>
    </w:rPr>
  </w:style>
  <w:style w:type="paragraph" w:customStyle="1" w:styleId="26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b/>
      <w:bCs/>
      <w:color w:val="000000"/>
      <w:kern w:val="0"/>
      <w:sz w:val="44"/>
      <w:szCs w:val="44"/>
    </w:rPr>
  </w:style>
  <w:style w:type="paragraph" w:customStyle="1" w:styleId="27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b/>
      <w:bCs/>
      <w:color w:val="FF0000"/>
      <w:kern w:val="0"/>
      <w:sz w:val="22"/>
    </w:rPr>
  </w:style>
  <w:style w:type="paragraph" w:customStyle="1" w:styleId="28">
    <w:name w:val="font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b/>
      <w:bCs/>
      <w:color w:val="000000"/>
      <w:kern w:val="0"/>
      <w:sz w:val="20"/>
      <w:szCs w:val="20"/>
    </w:rPr>
  </w:style>
  <w:style w:type="paragraph" w:customStyle="1" w:styleId="29">
    <w:name w:val="e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0">
    <w:name w:val="e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1">
    <w:name w:val="et4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b/>
      <w:bCs/>
      <w:kern w:val="0"/>
      <w:sz w:val="44"/>
      <w:szCs w:val="44"/>
    </w:rPr>
  </w:style>
  <w:style w:type="paragraph" w:customStyle="1" w:styleId="32">
    <w:name w:val="et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b/>
      <w:bCs/>
      <w:kern w:val="0"/>
      <w:sz w:val="24"/>
      <w:szCs w:val="24"/>
    </w:rPr>
  </w:style>
  <w:style w:type="paragraph" w:customStyle="1" w:styleId="33">
    <w:name w:val="et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b/>
      <w:bCs/>
      <w:color w:val="FF0000"/>
      <w:kern w:val="0"/>
      <w:sz w:val="24"/>
      <w:szCs w:val="24"/>
    </w:rPr>
  </w:style>
  <w:style w:type="paragraph" w:customStyle="1" w:styleId="34">
    <w:name w:val="et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b/>
      <w:bCs/>
      <w:kern w:val="0"/>
      <w:sz w:val="24"/>
      <w:szCs w:val="24"/>
    </w:rPr>
  </w:style>
  <w:style w:type="paragraph" w:customStyle="1" w:styleId="35">
    <w:name w:val="et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b/>
      <w:bCs/>
      <w:kern w:val="0"/>
      <w:sz w:val="20"/>
      <w:szCs w:val="20"/>
    </w:rPr>
  </w:style>
  <w:style w:type="paragraph" w:customStyle="1" w:styleId="36">
    <w:name w:val="et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7">
    <w:name w:val="et1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textAlignment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8">
    <w:name w:val="et1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39">
    <w:name w:val="et1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color w:val="FF0000"/>
      <w:kern w:val="0"/>
      <w:sz w:val="24"/>
      <w:szCs w:val="24"/>
    </w:rPr>
  </w:style>
  <w:style w:type="paragraph" w:customStyle="1" w:styleId="40">
    <w:name w:val="et1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textAlignment w:val="center"/>
    </w:pPr>
    <w:rPr>
      <w:rFonts w:ascii="微软雅黑" w:hAnsi="微软雅黑" w:eastAsia="微软雅黑" w:cs="宋体"/>
      <w:color w:val="FF0000"/>
      <w:kern w:val="0"/>
      <w:sz w:val="20"/>
      <w:szCs w:val="20"/>
    </w:rPr>
  </w:style>
  <w:style w:type="paragraph" w:customStyle="1" w:styleId="41">
    <w:name w:val="et1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42">
    <w:name w:val="et15"/>
    <w:basedOn w:val="1"/>
    <w:qFormat/>
    <w:uiPriority w:val="0"/>
    <w:pPr>
      <w:widowControl/>
      <w:pBdr>
        <w:left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43">
    <w:name w:val="et16"/>
    <w:basedOn w:val="1"/>
    <w:qFormat/>
    <w:uiPriority w:val="0"/>
    <w:pPr>
      <w:widowControl/>
      <w:pBdr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44">
    <w:name w:val="et17"/>
    <w:basedOn w:val="1"/>
    <w:qFormat/>
    <w:uiPriority w:val="0"/>
    <w:pPr>
      <w:widowControl/>
      <w:pBdr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b/>
      <w:bCs/>
      <w:kern w:val="0"/>
      <w:sz w:val="24"/>
      <w:szCs w:val="24"/>
    </w:rPr>
  </w:style>
  <w:style w:type="paragraph" w:customStyle="1" w:styleId="45">
    <w:name w:val="et18"/>
    <w:basedOn w:val="1"/>
    <w:qFormat/>
    <w:uiPriority w:val="0"/>
    <w:pPr>
      <w:widowControl/>
      <w:pBdr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b/>
      <w:bCs/>
      <w:kern w:val="0"/>
      <w:sz w:val="20"/>
      <w:szCs w:val="20"/>
    </w:rPr>
  </w:style>
  <w:style w:type="paragraph" w:customStyle="1" w:styleId="46">
    <w:name w:val="et1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47">
    <w:name w:val="et20"/>
    <w:basedOn w:val="1"/>
    <w:qFormat/>
    <w:uiPriority w:val="0"/>
    <w:pPr>
      <w:widowControl/>
      <w:pBdr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48">
    <w:name w:val="et21"/>
    <w:basedOn w:val="1"/>
    <w:qFormat/>
    <w:uiPriority w:val="0"/>
    <w:pPr>
      <w:widowControl/>
      <w:pBdr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49">
    <w:name w:val="et2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center"/>
    </w:pPr>
    <w:rPr>
      <w:rFonts w:ascii="微软雅黑" w:hAnsi="微软雅黑" w:eastAsia="微软雅黑" w:cs="宋体"/>
      <w:color w:val="FF0000"/>
      <w:kern w:val="0"/>
      <w:sz w:val="20"/>
      <w:szCs w:val="20"/>
    </w:rPr>
  </w:style>
  <w:style w:type="paragraph" w:customStyle="1" w:styleId="50">
    <w:name w:val="et23"/>
    <w:basedOn w:val="1"/>
    <w:qFormat/>
    <w:uiPriority w:val="0"/>
    <w:pPr>
      <w:widowControl/>
      <w:pBdr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b/>
      <w:bCs/>
      <w:kern w:val="0"/>
      <w:sz w:val="24"/>
      <w:szCs w:val="24"/>
    </w:rPr>
  </w:style>
  <w:style w:type="paragraph" w:customStyle="1" w:styleId="51">
    <w:name w:val="et24"/>
    <w:basedOn w:val="1"/>
    <w:qFormat/>
    <w:uiPriority w:val="0"/>
    <w:pPr>
      <w:widowControl/>
      <w:pBdr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b/>
      <w:bCs/>
      <w:kern w:val="0"/>
      <w:sz w:val="20"/>
      <w:szCs w:val="20"/>
    </w:rPr>
  </w:style>
  <w:style w:type="paragraph" w:customStyle="1" w:styleId="52">
    <w:name w:val="et2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53">
    <w:name w:val="et2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54">
    <w:name w:val="et2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color w:val="FF0000"/>
      <w:kern w:val="0"/>
      <w:sz w:val="24"/>
      <w:szCs w:val="24"/>
    </w:rPr>
  </w:style>
  <w:style w:type="paragraph" w:customStyle="1" w:styleId="55">
    <w:name w:val="et2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kern w:val="0"/>
      <w:sz w:val="24"/>
      <w:szCs w:val="24"/>
    </w:rPr>
  </w:style>
  <w:style w:type="character" w:customStyle="1" w:styleId="56">
    <w:name w:val="font51"/>
    <w:basedOn w:val="13"/>
    <w:qFormat/>
    <w:uiPriority w:val="0"/>
    <w:rPr>
      <w:rFonts w:hint="eastAsia" w:ascii="微软雅黑" w:hAnsi="微软雅黑" w:eastAsia="微软雅黑"/>
      <w:b/>
      <w:bCs/>
      <w:color w:val="000000"/>
      <w:sz w:val="24"/>
      <w:szCs w:val="24"/>
      <w:u w:val="none"/>
    </w:rPr>
  </w:style>
  <w:style w:type="character" w:customStyle="1" w:styleId="57">
    <w:name w:val="页眉 Char"/>
    <w:basedOn w:val="13"/>
    <w:link w:val="3"/>
    <w:qFormat/>
    <w:uiPriority w:val="99"/>
    <w:rPr>
      <w:kern w:val="2"/>
      <w:sz w:val="18"/>
      <w:szCs w:val="18"/>
    </w:rPr>
  </w:style>
  <w:style w:type="character" w:customStyle="1" w:styleId="58">
    <w:name w:val="页脚 Char"/>
    <w:basedOn w:val="13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SDWM</Company>
  <Pages>2</Pages>
  <Words>886</Words>
  <Characters>928</Characters>
  <Paragraphs>152</Paragraphs>
  <TotalTime>18</TotalTime>
  <ScaleCrop>false</ScaleCrop>
  <LinksUpToDate>false</LinksUpToDate>
  <CharactersWithSpaces>930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2019-12-11T08:14:00Z</dcterms:created>
  <dc:creator>SDWM</dc:creator>
  <cp:lastModifiedBy>仰望辉煌</cp:lastModifiedBy>
  <cp:lastPrinted>2024-01-03T01:38:00Z</cp:lastPrinted>
  <dcterms:modified xsi:type="dcterms:W3CDTF">2024-08-26T03:01:59Z</dcterms:modified>
  <cp:revision>210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F19940DB1B2A434BBF97F5E4AA91F349_13</vt:lpwstr>
  </property>
</Properties>
</file>